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17B3837B" w:rsidR="00024327" w:rsidRPr="005D0086" w:rsidRDefault="00024327" w:rsidP="00C70950">
      <w:pPr>
        <w:pStyle w:val="Header"/>
        <w:tabs>
          <w:tab w:val="right" w:pos="8280"/>
          <w:tab w:val="right" w:pos="9639"/>
        </w:tabs>
        <w:jc w:val="both"/>
        <w:rPr>
          <w:rFonts w:cs="Arial"/>
          <w:noProof w:val="0"/>
          <w:sz w:val="24"/>
        </w:rPr>
      </w:pPr>
      <w:r w:rsidRPr="005D0086">
        <w:rPr>
          <w:rFonts w:cs="Arial"/>
          <w:sz w:val="24"/>
          <w:szCs w:val="24"/>
        </w:rPr>
        <w:t>3GPP TSG-RAN WG4 Meeting #</w:t>
      </w:r>
      <w:r w:rsidR="00423426" w:rsidRPr="005D0086">
        <w:rPr>
          <w:rFonts w:cs="Arial"/>
          <w:sz w:val="24"/>
          <w:szCs w:val="24"/>
        </w:rPr>
        <w:t>10</w:t>
      </w:r>
      <w:r w:rsidR="00B052E9">
        <w:rPr>
          <w:rFonts w:cs="Arial"/>
          <w:sz w:val="24"/>
          <w:szCs w:val="24"/>
        </w:rPr>
        <w:t>2</w:t>
      </w:r>
      <w:r w:rsidR="00BF312E" w:rsidRPr="005D0086">
        <w:rPr>
          <w:rFonts w:cs="Arial"/>
          <w:sz w:val="24"/>
          <w:szCs w:val="24"/>
        </w:rPr>
        <w:t>-e</w:t>
      </w:r>
      <w:r w:rsidRPr="005D0086">
        <w:rPr>
          <w:rFonts w:cs="Arial"/>
          <w:noProof w:val="0"/>
          <w:sz w:val="24"/>
        </w:rPr>
        <w:tab/>
      </w:r>
      <w:r w:rsidRPr="005D0086">
        <w:rPr>
          <w:rFonts w:cs="Arial"/>
          <w:noProof w:val="0"/>
          <w:sz w:val="24"/>
        </w:rPr>
        <w:tab/>
      </w:r>
      <w:r w:rsidR="00C970FE" w:rsidRPr="00C970FE">
        <w:rPr>
          <w:rFonts w:cs="Arial"/>
          <w:noProof w:val="0"/>
          <w:sz w:val="24"/>
        </w:rPr>
        <w:t>R4-2207242</w:t>
      </w:r>
    </w:p>
    <w:p w14:paraId="1C935CB1" w14:textId="7A07AC0A" w:rsidR="00024327" w:rsidRPr="005D0086" w:rsidRDefault="000F6D9F" w:rsidP="000F6D9F">
      <w:pPr>
        <w:pStyle w:val="Header"/>
        <w:tabs>
          <w:tab w:val="right" w:pos="8280"/>
          <w:tab w:val="right" w:pos="9639"/>
        </w:tabs>
        <w:jc w:val="both"/>
        <w:rPr>
          <w:rFonts w:cs="Arial"/>
          <w:sz w:val="24"/>
          <w:szCs w:val="24"/>
        </w:rPr>
      </w:pPr>
      <w:r w:rsidRPr="005D0086">
        <w:rPr>
          <w:rFonts w:cs="Arial"/>
          <w:sz w:val="24"/>
          <w:szCs w:val="24"/>
        </w:rPr>
        <w:t xml:space="preserve">E-meeting, </w:t>
      </w:r>
      <w:r w:rsidR="00CA3590">
        <w:rPr>
          <w:rFonts w:cs="Arial"/>
          <w:sz w:val="24"/>
          <w:szCs w:val="24"/>
        </w:rPr>
        <w:t>21</w:t>
      </w:r>
      <w:r w:rsidR="009C33D8" w:rsidRPr="005D0086">
        <w:rPr>
          <w:rFonts w:cs="Arial"/>
          <w:sz w:val="24"/>
          <w:szCs w:val="24"/>
        </w:rPr>
        <w:t xml:space="preserve"> </w:t>
      </w:r>
      <w:r w:rsidR="00CA3590">
        <w:rPr>
          <w:rFonts w:cs="Arial"/>
          <w:sz w:val="24"/>
          <w:szCs w:val="24"/>
        </w:rPr>
        <w:t>February</w:t>
      </w:r>
      <w:r w:rsidR="006818B9">
        <w:rPr>
          <w:rFonts w:cs="Arial"/>
          <w:sz w:val="24"/>
          <w:szCs w:val="24"/>
        </w:rPr>
        <w:t xml:space="preserve"> </w:t>
      </w:r>
      <w:r w:rsidR="003770D3" w:rsidRPr="005D0086">
        <w:rPr>
          <w:rFonts w:cs="Arial"/>
          <w:sz w:val="24"/>
          <w:szCs w:val="24"/>
        </w:rPr>
        <w:t xml:space="preserve">– </w:t>
      </w:r>
      <w:r w:rsidR="00CA3590">
        <w:rPr>
          <w:rFonts w:cs="Arial"/>
          <w:sz w:val="24"/>
          <w:szCs w:val="24"/>
        </w:rPr>
        <w:t>3</w:t>
      </w:r>
      <w:r w:rsidR="003770D3" w:rsidRPr="005D0086">
        <w:rPr>
          <w:rFonts w:cs="Arial"/>
          <w:sz w:val="24"/>
          <w:szCs w:val="24"/>
        </w:rPr>
        <w:t xml:space="preserve"> </w:t>
      </w:r>
      <w:r w:rsidR="00CA3590">
        <w:rPr>
          <w:rFonts w:cs="Arial"/>
          <w:sz w:val="24"/>
          <w:szCs w:val="24"/>
        </w:rPr>
        <w:t>March</w:t>
      </w:r>
      <w:r w:rsidR="003770D3" w:rsidRPr="005D0086">
        <w:rPr>
          <w:rFonts w:cs="Arial"/>
          <w:sz w:val="24"/>
          <w:szCs w:val="24"/>
        </w:rPr>
        <w:t>, 202</w:t>
      </w:r>
      <w:r w:rsidR="00CA3590">
        <w:rPr>
          <w:rFonts w:cs="Arial"/>
          <w:sz w:val="24"/>
          <w:szCs w:val="24"/>
        </w:rPr>
        <w:t>2</w:t>
      </w:r>
    </w:p>
    <w:p w14:paraId="5C57C565" w14:textId="77777777" w:rsidR="00B926CC" w:rsidRPr="005D0086"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F863F93"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Agenda item:</w:t>
      </w:r>
      <w:r w:rsidRPr="005D0086">
        <w:rPr>
          <w:rFonts w:ascii="Arial" w:hAnsi="Arial" w:cs="Arial"/>
          <w:b/>
          <w:sz w:val="24"/>
          <w:lang w:val="en-US"/>
        </w:rPr>
        <w:tab/>
      </w:r>
      <w:bookmarkStart w:id="0" w:name="Source"/>
      <w:bookmarkEnd w:id="0"/>
      <w:r w:rsidR="00E4643B" w:rsidRPr="00E4643B">
        <w:rPr>
          <w:rFonts w:ascii="Arial" w:hAnsi="Arial" w:cs="Arial"/>
          <w:b/>
          <w:sz w:val="24"/>
          <w:lang w:val="en-US"/>
        </w:rPr>
        <w:t>10.12.2.1</w:t>
      </w:r>
      <w:r w:rsidR="00E4643B">
        <w:rPr>
          <w:rFonts w:ascii="Arial" w:hAnsi="Arial" w:cs="Arial"/>
          <w:b/>
          <w:sz w:val="24"/>
          <w:lang w:val="en-US"/>
        </w:rPr>
        <w:t>.1</w:t>
      </w:r>
    </w:p>
    <w:p w14:paraId="66952EFA" w14:textId="77777777" w:rsidR="001E105C" w:rsidRPr="005D0086" w:rsidRDefault="001E105C" w:rsidP="00D9163E">
      <w:pPr>
        <w:tabs>
          <w:tab w:val="left" w:pos="1985"/>
        </w:tabs>
        <w:spacing w:before="0"/>
        <w:ind w:left="1985" w:hanging="1985"/>
        <w:jc w:val="both"/>
        <w:rPr>
          <w:rFonts w:ascii="Arial" w:hAnsi="Arial" w:cs="Arial"/>
          <w:sz w:val="24"/>
          <w:lang w:val="en-US"/>
        </w:rPr>
      </w:pPr>
      <w:r w:rsidRPr="005D0086">
        <w:rPr>
          <w:rFonts w:ascii="Arial" w:hAnsi="Arial" w:cs="Arial"/>
          <w:b/>
          <w:sz w:val="24"/>
          <w:lang w:val="en-US"/>
        </w:rPr>
        <w:t>Source:</w:t>
      </w:r>
      <w:r w:rsidRPr="005D0086">
        <w:rPr>
          <w:rFonts w:ascii="Arial" w:hAnsi="Arial" w:cs="Arial"/>
          <w:b/>
          <w:sz w:val="24"/>
          <w:lang w:val="en-US"/>
        </w:rPr>
        <w:tab/>
        <w:t>Intel Corporation</w:t>
      </w:r>
    </w:p>
    <w:p w14:paraId="0438260F" w14:textId="1210648F" w:rsidR="001E105C" w:rsidRPr="005D0086" w:rsidRDefault="001E105C" w:rsidP="00CE5A7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Title:</w:t>
      </w:r>
      <w:r w:rsidRPr="005D0086">
        <w:rPr>
          <w:rFonts w:ascii="Arial" w:hAnsi="Arial" w:cs="Arial"/>
          <w:b/>
          <w:sz w:val="24"/>
          <w:lang w:val="en-US"/>
        </w:rPr>
        <w:tab/>
      </w:r>
      <w:r w:rsidR="006256B5" w:rsidRPr="005D0086">
        <w:rPr>
          <w:rFonts w:ascii="Arial" w:hAnsi="Arial" w:cs="Arial"/>
          <w:b/>
          <w:sz w:val="24"/>
          <w:lang w:val="en-US"/>
        </w:rPr>
        <w:t>WF on general and PDSCH demodulation requirements for inter-cell interference MMSE-IRC</w:t>
      </w:r>
    </w:p>
    <w:p w14:paraId="7918BCE0" w14:textId="198DE8ED" w:rsidR="001E105C" w:rsidRPr="005D0086" w:rsidRDefault="001E105C" w:rsidP="00D9163E">
      <w:pPr>
        <w:tabs>
          <w:tab w:val="left" w:pos="1985"/>
        </w:tabs>
        <w:spacing w:before="0"/>
        <w:ind w:left="1983" w:hangingChars="823" w:hanging="1983"/>
        <w:jc w:val="both"/>
        <w:rPr>
          <w:rFonts w:ascii="Arial" w:hAnsi="Arial" w:cs="Arial"/>
          <w:b/>
          <w:sz w:val="24"/>
          <w:lang w:val="en-US"/>
        </w:rPr>
      </w:pPr>
      <w:r w:rsidRPr="005D0086">
        <w:rPr>
          <w:rFonts w:ascii="Arial" w:hAnsi="Arial" w:cs="Arial"/>
          <w:b/>
          <w:sz w:val="24"/>
          <w:lang w:val="en-US"/>
        </w:rPr>
        <w:t>Document for:</w:t>
      </w:r>
      <w:r w:rsidRPr="005D0086">
        <w:rPr>
          <w:rFonts w:ascii="Arial" w:hAnsi="Arial" w:cs="Arial"/>
          <w:b/>
          <w:sz w:val="24"/>
          <w:lang w:val="en-US"/>
        </w:rPr>
        <w:tab/>
      </w:r>
      <w:bookmarkStart w:id="1" w:name="DocumentFor"/>
      <w:bookmarkEnd w:id="1"/>
      <w:r w:rsidR="001F21A4" w:rsidRPr="005D0086">
        <w:rPr>
          <w:rFonts w:ascii="Arial" w:hAnsi="Arial" w:cs="Arial"/>
          <w:b/>
          <w:sz w:val="24"/>
          <w:lang w:val="en-US"/>
        </w:rPr>
        <w:t>Approval</w:t>
      </w:r>
    </w:p>
    <w:p w14:paraId="4512DCC1" w14:textId="77777777" w:rsidR="004B515E" w:rsidRPr="005D0086" w:rsidRDefault="004B515E" w:rsidP="00414EF6">
      <w:pPr>
        <w:pStyle w:val="Heading1"/>
        <w:rPr>
          <w:lang w:val="en-US"/>
        </w:rPr>
      </w:pPr>
      <w:r w:rsidRPr="005D0086">
        <w:rPr>
          <w:lang w:val="en-US"/>
        </w:rPr>
        <w:t>Introduction</w:t>
      </w:r>
    </w:p>
    <w:p w14:paraId="7FABA9DB" w14:textId="270F28C3" w:rsidR="00111C53" w:rsidRPr="005D0086" w:rsidRDefault="004E172B" w:rsidP="00CF667C">
      <w:pPr>
        <w:jc w:val="both"/>
        <w:rPr>
          <w:lang w:val="en-US"/>
        </w:rPr>
      </w:pPr>
      <w:r w:rsidRPr="005D0086">
        <w:rPr>
          <w:lang w:val="en-US"/>
        </w:rPr>
        <w:t xml:space="preserve">This </w:t>
      </w:r>
      <w:r w:rsidR="008B606E" w:rsidRPr="005D0086">
        <w:rPr>
          <w:lang w:val="en-US"/>
        </w:rPr>
        <w:t>document provides the way forward on general and PDSCH demodulation requirements for inter-cell interference MMSE-IRC.</w:t>
      </w:r>
    </w:p>
    <w:p w14:paraId="194E9AB4" w14:textId="1F095D5A" w:rsidR="00CF667C" w:rsidRPr="005D0086" w:rsidRDefault="000B46C3" w:rsidP="00414EF6">
      <w:pPr>
        <w:pStyle w:val="Heading1"/>
        <w:rPr>
          <w:lang w:val="en-US"/>
        </w:rPr>
      </w:pPr>
      <w:r w:rsidRPr="005D0086">
        <w:rPr>
          <w:lang w:val="en-US"/>
        </w:rPr>
        <w:t>Common test parameters</w:t>
      </w:r>
      <w:r w:rsidR="00FC110B">
        <w:rPr>
          <w:lang w:val="en-US"/>
        </w:rPr>
        <w:t xml:space="preserve"> for scenario 1</w:t>
      </w:r>
    </w:p>
    <w:p w14:paraId="7EBDA789" w14:textId="2ACF5BF8" w:rsidR="00F10DE3" w:rsidRPr="005D0086" w:rsidRDefault="006F5181" w:rsidP="00F10DE3">
      <w:pPr>
        <w:pStyle w:val="Heading2"/>
        <w:rPr>
          <w:lang w:val="en-US"/>
        </w:rPr>
      </w:pPr>
      <w:r w:rsidRPr="005D0086">
        <w:rPr>
          <w:lang w:val="en-US"/>
        </w:rPr>
        <w:t>Network type</w:t>
      </w:r>
    </w:p>
    <w:p w14:paraId="201779B8" w14:textId="706BD7B7" w:rsidR="00CA3590" w:rsidRPr="00A05920" w:rsidRDefault="00CA3590" w:rsidP="00CA3590">
      <w:pPr>
        <w:keepNext/>
        <w:numPr>
          <w:ilvl w:val="0"/>
          <w:numId w:val="8"/>
        </w:numPr>
        <w:rPr>
          <w:lang w:val="en-US" w:eastAsia="ja-JP" w:bidi="hi-IN"/>
        </w:rPr>
      </w:pPr>
      <w:r w:rsidRPr="00A05920">
        <w:rPr>
          <w:lang w:val="en-US" w:eastAsia="ja-JP" w:bidi="hi-IN"/>
        </w:rPr>
        <w:t>Agreement</w:t>
      </w:r>
    </w:p>
    <w:p w14:paraId="743F69EF" w14:textId="2646D180" w:rsidR="00CA3590" w:rsidRPr="00A05920" w:rsidRDefault="00CA3590" w:rsidP="00CA3590">
      <w:pPr>
        <w:keepNext/>
        <w:numPr>
          <w:ilvl w:val="1"/>
          <w:numId w:val="8"/>
        </w:numPr>
        <w:rPr>
          <w:lang w:val="en-US" w:eastAsia="ja-JP" w:bidi="hi-IN"/>
        </w:rPr>
      </w:pPr>
      <w:r w:rsidRPr="00A05920">
        <w:rPr>
          <w:lang w:val="en-US" w:eastAsia="ja-JP" w:bidi="hi-IN"/>
        </w:rPr>
        <w:t>Only consider synchronized network</w:t>
      </w:r>
    </w:p>
    <w:p w14:paraId="6D5DD1CE" w14:textId="77777777" w:rsidR="0034133A" w:rsidRPr="00A05920" w:rsidRDefault="0034133A" w:rsidP="0034133A">
      <w:pPr>
        <w:keepNext/>
        <w:rPr>
          <w:lang w:val="en-US" w:eastAsia="ja-JP" w:bidi="hi-IN"/>
        </w:rPr>
      </w:pPr>
    </w:p>
    <w:p w14:paraId="544AF836" w14:textId="6134B28C" w:rsidR="002719B1" w:rsidRPr="00A05920" w:rsidRDefault="002719B1" w:rsidP="002719B1">
      <w:pPr>
        <w:pStyle w:val="Heading2"/>
        <w:rPr>
          <w:lang w:val="en-US"/>
        </w:rPr>
      </w:pPr>
      <w:r w:rsidRPr="00A05920">
        <w:rPr>
          <w:lang w:val="en-US"/>
        </w:rPr>
        <w:t>SSB configuration</w:t>
      </w:r>
    </w:p>
    <w:p w14:paraId="64F3ABC2" w14:textId="77777777" w:rsidR="00751B45" w:rsidRPr="00A05920" w:rsidRDefault="00751B45" w:rsidP="00751B45">
      <w:pPr>
        <w:keepNext/>
        <w:numPr>
          <w:ilvl w:val="0"/>
          <w:numId w:val="8"/>
        </w:numPr>
        <w:rPr>
          <w:lang w:val="en-US" w:eastAsia="ja-JP" w:bidi="hi-IN"/>
        </w:rPr>
      </w:pPr>
      <w:r w:rsidRPr="00A05920">
        <w:rPr>
          <w:lang w:val="en-US" w:eastAsia="ja-JP" w:bidi="hi-IN"/>
        </w:rPr>
        <w:t>Agreement</w:t>
      </w:r>
    </w:p>
    <w:p w14:paraId="15663501" w14:textId="7015A22F" w:rsidR="00751B45" w:rsidRPr="00A05920" w:rsidRDefault="00751B45" w:rsidP="00751B45">
      <w:pPr>
        <w:keepNext/>
        <w:numPr>
          <w:ilvl w:val="1"/>
          <w:numId w:val="8"/>
        </w:numPr>
        <w:rPr>
          <w:lang w:val="en-US" w:eastAsia="ja-JP" w:bidi="hi-IN"/>
        </w:rPr>
      </w:pPr>
      <w:r w:rsidRPr="00A05920">
        <w:rPr>
          <w:lang w:val="en-US" w:eastAsia="ja-JP" w:bidi="hi-IN"/>
        </w:rPr>
        <w:t xml:space="preserve">Use different assumptions for different deployment scenarios: </w:t>
      </w:r>
      <w:r w:rsidRPr="00A05920">
        <w:rPr>
          <w:color w:val="000000"/>
          <w:lang w:eastAsia="ja-JP"/>
        </w:rPr>
        <w:t>SSB Option 1 for homogeneous deployment assumptions and SSB Option 2 for heterogeneous deployment assumptions</w:t>
      </w:r>
    </w:p>
    <w:p w14:paraId="56E956E1" w14:textId="77777777" w:rsidR="00CE220C" w:rsidRPr="00A05920" w:rsidRDefault="00CE220C" w:rsidP="00CE220C">
      <w:pPr>
        <w:rPr>
          <w:lang w:val="en-US" w:eastAsia="ja-JP" w:bidi="hi-IN"/>
        </w:rPr>
      </w:pPr>
    </w:p>
    <w:p w14:paraId="5FBD84F9" w14:textId="5062A092" w:rsidR="0083398A" w:rsidRPr="00A05920" w:rsidRDefault="0083398A" w:rsidP="0083398A">
      <w:pPr>
        <w:pStyle w:val="Heading1"/>
        <w:rPr>
          <w:lang w:val="en-US"/>
        </w:rPr>
      </w:pPr>
      <w:r w:rsidRPr="00A05920">
        <w:rPr>
          <w:lang w:val="en-US"/>
        </w:rPr>
        <w:t>Interference model for scenario 1</w:t>
      </w:r>
    </w:p>
    <w:p w14:paraId="2C9705A8" w14:textId="4D537B5F" w:rsidR="00AE5F10" w:rsidRPr="00A05920" w:rsidRDefault="00AE5F10" w:rsidP="00AE5F10">
      <w:pPr>
        <w:pStyle w:val="Heading2"/>
        <w:rPr>
          <w:lang w:val="en-US"/>
        </w:rPr>
      </w:pPr>
      <w:r w:rsidRPr="00A05920">
        <w:rPr>
          <w:lang w:val="en-US"/>
        </w:rPr>
        <w:t>INR values for HetNet deployment assumptions</w:t>
      </w:r>
    </w:p>
    <w:p w14:paraId="70F9AAAE" w14:textId="77777777" w:rsidR="00C03E48" w:rsidRPr="00A05920" w:rsidRDefault="00C03E48" w:rsidP="00C03E48">
      <w:pPr>
        <w:keepNext/>
        <w:numPr>
          <w:ilvl w:val="0"/>
          <w:numId w:val="8"/>
        </w:numPr>
        <w:rPr>
          <w:lang w:val="en-US" w:eastAsia="ja-JP" w:bidi="hi-IN"/>
        </w:rPr>
      </w:pPr>
      <w:r w:rsidRPr="00A05920">
        <w:rPr>
          <w:lang w:val="en-US" w:eastAsia="ja-JP" w:bidi="hi-IN"/>
        </w:rPr>
        <w:t>Agreement</w:t>
      </w:r>
    </w:p>
    <w:p w14:paraId="5F27F3E1" w14:textId="1030E833" w:rsidR="00EA31D7" w:rsidRPr="00A05920" w:rsidRDefault="00EA31D7" w:rsidP="00EA31D7">
      <w:pPr>
        <w:numPr>
          <w:ilvl w:val="1"/>
          <w:numId w:val="8"/>
        </w:numPr>
        <w:rPr>
          <w:lang w:val="en-US" w:eastAsia="ja-JP" w:bidi="hi-IN"/>
        </w:rPr>
      </w:pPr>
      <w:r w:rsidRPr="00A05920">
        <w:rPr>
          <w:lang w:val="en-US" w:eastAsia="ja-JP" w:bidi="hi-IN"/>
        </w:rPr>
        <w:t xml:space="preserve">Use INR 7.58 dB in case of </w:t>
      </w:r>
      <w:r w:rsidR="004010C8" w:rsidRPr="00A05920">
        <w:rPr>
          <w:lang w:val="en-US" w:eastAsia="ja-JP" w:bidi="hi-IN"/>
        </w:rPr>
        <w:t>1</w:t>
      </w:r>
      <w:r w:rsidRPr="00A05920">
        <w:rPr>
          <w:lang w:val="en-US" w:eastAsia="ja-JP" w:bidi="hi-IN"/>
        </w:rPr>
        <w:t xml:space="preserve"> interference cell </w:t>
      </w:r>
      <w:r w:rsidR="004010C8" w:rsidRPr="00A05920">
        <w:rPr>
          <w:lang w:val="en-US" w:eastAsia="ja-JP" w:bidi="hi-IN"/>
        </w:rPr>
        <w:t>is</w:t>
      </w:r>
      <w:r w:rsidRPr="00A05920">
        <w:rPr>
          <w:lang w:val="en-US" w:eastAsia="ja-JP" w:bidi="hi-IN"/>
        </w:rPr>
        <w:t xml:space="preserve"> modelled</w:t>
      </w:r>
    </w:p>
    <w:p w14:paraId="584883EB" w14:textId="77777777" w:rsidR="00C03E48" w:rsidRPr="00A05920" w:rsidRDefault="00C03E48" w:rsidP="00CE220C">
      <w:pPr>
        <w:rPr>
          <w:lang w:val="en-US" w:eastAsia="ja-JP" w:bidi="hi-IN"/>
        </w:rPr>
      </w:pPr>
    </w:p>
    <w:p w14:paraId="4EF9EF37" w14:textId="77777777" w:rsidR="009B617A" w:rsidRPr="00A05920" w:rsidRDefault="009B617A" w:rsidP="009B617A">
      <w:pPr>
        <w:pStyle w:val="Heading2"/>
        <w:rPr>
          <w:lang w:val="en-US"/>
        </w:rPr>
      </w:pPr>
      <w:r w:rsidRPr="00A05920">
        <w:rPr>
          <w:lang w:val="en-US"/>
        </w:rPr>
        <w:t>Number of explicitly modeled interference cells</w:t>
      </w:r>
    </w:p>
    <w:p w14:paraId="7CD0C246" w14:textId="59D6108A" w:rsidR="003B0D2A" w:rsidRPr="00A05920" w:rsidRDefault="003B0D2A" w:rsidP="003B0D2A">
      <w:pPr>
        <w:keepNext/>
        <w:numPr>
          <w:ilvl w:val="0"/>
          <w:numId w:val="8"/>
        </w:numPr>
        <w:rPr>
          <w:lang w:val="en-US" w:eastAsia="ja-JP" w:bidi="hi-IN"/>
        </w:rPr>
      </w:pPr>
      <w:r w:rsidRPr="00A05920">
        <w:rPr>
          <w:lang w:val="en-US" w:eastAsia="ja-JP" w:bidi="hi-IN"/>
        </w:rPr>
        <w:t>Agreement</w:t>
      </w:r>
    </w:p>
    <w:p w14:paraId="0445622B" w14:textId="74D3AB8A" w:rsidR="003B0D2A" w:rsidRPr="00A05920" w:rsidRDefault="003B0D2A" w:rsidP="003B0D2A">
      <w:pPr>
        <w:keepNext/>
        <w:numPr>
          <w:ilvl w:val="1"/>
          <w:numId w:val="8"/>
        </w:numPr>
        <w:rPr>
          <w:lang w:val="en-US" w:eastAsia="ja-JP" w:bidi="hi-IN"/>
        </w:rPr>
      </w:pPr>
      <w:r w:rsidRPr="00A05920">
        <w:rPr>
          <w:lang w:val="en-US" w:eastAsia="ja-JP" w:bidi="hi-IN"/>
        </w:rPr>
        <w:t xml:space="preserve">Use different assumptions for different deployment scenarios: </w:t>
      </w:r>
      <w:r w:rsidRPr="00A05920">
        <w:rPr>
          <w:color w:val="000000" w:themeColor="text1"/>
          <w:szCs w:val="24"/>
          <w:lang w:val="en-US" w:eastAsia="zh-CN"/>
        </w:rPr>
        <w:t xml:space="preserve">2 interference cells for </w:t>
      </w:r>
      <w:r w:rsidRPr="00A05920">
        <w:rPr>
          <w:lang w:val="en-US" w:eastAsia="ja-JP" w:bidi="hi-IN"/>
        </w:rPr>
        <w:t>homogeneous deployment assumptions</w:t>
      </w:r>
      <w:r w:rsidRPr="00A05920">
        <w:rPr>
          <w:color w:val="000000" w:themeColor="text1"/>
          <w:szCs w:val="24"/>
          <w:lang w:val="en-US" w:eastAsia="zh-CN"/>
        </w:rPr>
        <w:t xml:space="preserve"> and 1 interference cell for </w:t>
      </w:r>
      <w:r w:rsidRPr="00A05920">
        <w:rPr>
          <w:lang w:val="en-US" w:eastAsia="ja-JP" w:bidi="hi-IN"/>
        </w:rPr>
        <w:t>heterogeneous deployment assumptions</w:t>
      </w:r>
    </w:p>
    <w:p w14:paraId="5E8F75DF" w14:textId="714EFE8F" w:rsidR="00CE220C" w:rsidRPr="00A05920" w:rsidRDefault="00CE220C" w:rsidP="00CE220C">
      <w:pPr>
        <w:rPr>
          <w:lang w:val="en-US" w:eastAsia="ja-JP" w:bidi="hi-IN"/>
        </w:rPr>
      </w:pPr>
    </w:p>
    <w:p w14:paraId="7E88B7E5" w14:textId="02F5590C" w:rsidR="00FB4145" w:rsidRPr="00A05920" w:rsidRDefault="007E5A9F" w:rsidP="00FB4145">
      <w:pPr>
        <w:pStyle w:val="Heading2"/>
        <w:rPr>
          <w:lang w:val="en-US"/>
        </w:rPr>
      </w:pPr>
      <w:r w:rsidRPr="00A05920">
        <w:rPr>
          <w:lang w:val="en-US"/>
        </w:rPr>
        <w:lastRenderedPageBreak/>
        <w:t>Time and frequency offsets for synchronized network with 30 kHz SCS</w:t>
      </w:r>
    </w:p>
    <w:p w14:paraId="25FE5E76" w14:textId="77777777" w:rsidR="001E5734" w:rsidRPr="00A05920" w:rsidRDefault="001E5734" w:rsidP="001E5734">
      <w:pPr>
        <w:keepNext/>
        <w:numPr>
          <w:ilvl w:val="0"/>
          <w:numId w:val="8"/>
        </w:numPr>
        <w:rPr>
          <w:lang w:val="en-US" w:eastAsia="ja-JP" w:bidi="hi-IN"/>
        </w:rPr>
      </w:pPr>
      <w:r w:rsidRPr="00A05920">
        <w:rPr>
          <w:lang w:val="en-US" w:eastAsia="ja-JP" w:bidi="hi-IN"/>
        </w:rPr>
        <w:t>Agreement</w:t>
      </w:r>
    </w:p>
    <w:p w14:paraId="17013FEE" w14:textId="7C25C7B4" w:rsidR="001E5734" w:rsidRPr="00A05920" w:rsidRDefault="001E5734" w:rsidP="001E5734">
      <w:pPr>
        <w:numPr>
          <w:ilvl w:val="1"/>
          <w:numId w:val="8"/>
        </w:numPr>
        <w:rPr>
          <w:lang w:val="en-US" w:eastAsia="ja-JP" w:bidi="hi-IN"/>
        </w:rPr>
      </w:pPr>
      <w:r w:rsidRPr="00A05920">
        <w:rPr>
          <w:lang w:val="en-US" w:eastAsia="ja-JP" w:bidi="hi-IN"/>
        </w:rPr>
        <w:t>The serving cell is 1.5 us for interfering cell 1 and -0.5 us for interfering cell 2 (in case modeled)</w:t>
      </w:r>
    </w:p>
    <w:p w14:paraId="7D1E14F0" w14:textId="321B79AC" w:rsidR="00FB4145" w:rsidRDefault="00FB4145" w:rsidP="007E3868">
      <w:pPr>
        <w:rPr>
          <w:lang w:val="en-US" w:eastAsia="ja-JP" w:bidi="hi-IN"/>
        </w:rPr>
      </w:pPr>
    </w:p>
    <w:p w14:paraId="5AD7A6E7" w14:textId="4B507547" w:rsidR="00EB0D08" w:rsidRDefault="00EB0D08" w:rsidP="00EB0D08">
      <w:pPr>
        <w:pStyle w:val="Heading2"/>
        <w:rPr>
          <w:lang w:val="en-US"/>
        </w:rPr>
      </w:pPr>
      <w:r>
        <w:rPr>
          <w:lang w:val="en-US"/>
        </w:rPr>
        <w:t>I</w:t>
      </w:r>
      <w:r w:rsidRPr="00EB0D08">
        <w:rPr>
          <w:lang w:val="en-US"/>
        </w:rPr>
        <w:t>nterference modelling in PDCCH region</w:t>
      </w:r>
    </w:p>
    <w:p w14:paraId="535011C8" w14:textId="6F84C011" w:rsidR="00EB0D08" w:rsidRPr="00CF505E" w:rsidRDefault="001E5734" w:rsidP="00EB0D08">
      <w:pPr>
        <w:numPr>
          <w:ilvl w:val="0"/>
          <w:numId w:val="8"/>
        </w:numPr>
        <w:rPr>
          <w:lang w:val="en-US" w:eastAsia="ja-JP" w:bidi="hi-IN"/>
        </w:rPr>
      </w:pPr>
      <w:r w:rsidRPr="005D0086">
        <w:rPr>
          <w:lang w:val="en-US" w:eastAsia="ja-JP" w:bidi="hi-IN"/>
        </w:rPr>
        <w:t>Previous meeting status</w:t>
      </w:r>
    </w:p>
    <w:p w14:paraId="1F85354D" w14:textId="77777777" w:rsidR="007A4AAA" w:rsidRPr="00CF505E" w:rsidRDefault="007A4AAA" w:rsidP="007A4AAA">
      <w:pPr>
        <w:numPr>
          <w:ilvl w:val="1"/>
          <w:numId w:val="8"/>
        </w:numPr>
        <w:rPr>
          <w:lang w:val="en-US" w:eastAsia="ja-JP" w:bidi="hi-IN"/>
        </w:rPr>
      </w:pPr>
      <w:r w:rsidRPr="00CF505E">
        <w:rPr>
          <w:lang w:val="en-US" w:eastAsia="ja-JP" w:bidi="hi-IN"/>
        </w:rPr>
        <w:t>Option 1: NR interference model to have unallocated RE’s in control region filled with QPSK randomly modulated symbols with random precoding for the number of antenna ports in the requirement scenario.</w:t>
      </w:r>
    </w:p>
    <w:p w14:paraId="545A802C" w14:textId="77777777" w:rsidR="007A4AAA" w:rsidRPr="00CF505E" w:rsidRDefault="007A4AAA" w:rsidP="007A4AAA">
      <w:pPr>
        <w:numPr>
          <w:ilvl w:val="1"/>
          <w:numId w:val="8"/>
        </w:numPr>
        <w:rPr>
          <w:lang w:val="en-US" w:eastAsia="ja-JP" w:bidi="hi-IN"/>
        </w:rPr>
      </w:pPr>
      <w:r w:rsidRPr="00CF505E">
        <w:rPr>
          <w:lang w:val="en-US" w:eastAsia="ja-JP" w:bidi="hi-IN"/>
        </w:rPr>
        <w:t>Option 2: No interference signal in PDCCH region</w:t>
      </w:r>
    </w:p>
    <w:p w14:paraId="2C2B8A90" w14:textId="0A9A5143" w:rsidR="00EB0D08" w:rsidRDefault="007A4AAA" w:rsidP="007A4AAA">
      <w:pPr>
        <w:numPr>
          <w:ilvl w:val="1"/>
          <w:numId w:val="8"/>
        </w:numPr>
        <w:rPr>
          <w:lang w:val="en-US" w:eastAsia="ja-JP" w:bidi="hi-IN"/>
        </w:rPr>
      </w:pPr>
      <w:r w:rsidRPr="00CF505E">
        <w:rPr>
          <w:lang w:val="en-US" w:eastAsia="ja-JP" w:bidi="hi-IN"/>
        </w:rPr>
        <w:t>Option 3: Assume PDCCH transmission from interference cells</w:t>
      </w:r>
    </w:p>
    <w:p w14:paraId="5D2C31EF" w14:textId="2AEFC64D" w:rsidR="00AF0DF1" w:rsidRPr="00A05920" w:rsidRDefault="00C51B44" w:rsidP="00AF0DF1">
      <w:pPr>
        <w:numPr>
          <w:ilvl w:val="0"/>
          <w:numId w:val="8"/>
        </w:numPr>
        <w:rPr>
          <w:lang w:val="en-US" w:eastAsia="ja-JP" w:bidi="hi-IN"/>
        </w:rPr>
      </w:pPr>
      <w:r w:rsidRPr="00A05920">
        <w:rPr>
          <w:lang w:val="en-US" w:eastAsia="ja-JP" w:bidi="hi-IN"/>
        </w:rPr>
        <w:t>Way Forward</w:t>
      </w:r>
    </w:p>
    <w:p w14:paraId="2D74DEE5" w14:textId="6417164C" w:rsidR="00BD058F" w:rsidRPr="00A05920" w:rsidRDefault="00E7244A" w:rsidP="00C51B44">
      <w:pPr>
        <w:numPr>
          <w:ilvl w:val="1"/>
          <w:numId w:val="8"/>
        </w:numPr>
        <w:rPr>
          <w:lang w:val="en-US" w:eastAsia="ja-JP" w:bidi="hi-IN"/>
        </w:rPr>
      </w:pPr>
      <w:r w:rsidRPr="00A05920">
        <w:rPr>
          <w:lang w:val="en-US" w:eastAsia="ja-JP" w:bidi="hi-IN"/>
        </w:rPr>
        <w:t>Considered options</w:t>
      </w:r>
    </w:p>
    <w:p w14:paraId="4B973AF5" w14:textId="1E5CEA1E" w:rsidR="00C51B44" w:rsidRPr="00A05920" w:rsidRDefault="00C51B44" w:rsidP="00E7244A">
      <w:pPr>
        <w:numPr>
          <w:ilvl w:val="2"/>
          <w:numId w:val="8"/>
        </w:numPr>
        <w:rPr>
          <w:lang w:val="en-US" w:eastAsia="ja-JP" w:bidi="hi-IN"/>
        </w:rPr>
      </w:pPr>
      <w:r w:rsidRPr="00A05920">
        <w:rPr>
          <w:lang w:val="en-US" w:eastAsia="ja-JP" w:bidi="hi-IN"/>
        </w:rPr>
        <w:t xml:space="preserve">Option 1: </w:t>
      </w:r>
      <w:r w:rsidR="000C54E9" w:rsidRPr="00A05920">
        <w:rPr>
          <w:lang w:val="en-US" w:eastAsia="ja-JP" w:bidi="hi-IN"/>
        </w:rPr>
        <w:t xml:space="preserve">Reuse the LTE PDSCH IRC testing approach. </w:t>
      </w:r>
      <w:r w:rsidRPr="00A05920">
        <w:rPr>
          <w:lang w:val="en-US" w:eastAsia="ja-JP" w:bidi="hi-IN"/>
        </w:rPr>
        <w:t>NR interference model to have unallocated RE’s in control region filled with QPSK randomly modulated symbols with random precoding for the number of antenna ports in the requirement scenario.</w:t>
      </w:r>
    </w:p>
    <w:p w14:paraId="03BDB1AF" w14:textId="0B30396C" w:rsidR="00C51B44" w:rsidRPr="00A05920" w:rsidRDefault="00C51B44" w:rsidP="00E7244A">
      <w:pPr>
        <w:numPr>
          <w:ilvl w:val="2"/>
          <w:numId w:val="8"/>
        </w:numPr>
        <w:rPr>
          <w:lang w:val="en-US" w:eastAsia="ja-JP" w:bidi="hi-IN"/>
        </w:rPr>
      </w:pPr>
      <w:r w:rsidRPr="00A05920">
        <w:rPr>
          <w:lang w:val="en-US" w:eastAsia="ja-JP" w:bidi="hi-IN"/>
        </w:rPr>
        <w:t>Option 2: Assume PDCCH transmission from interference cells</w:t>
      </w:r>
    </w:p>
    <w:p w14:paraId="1F563089" w14:textId="6DB4B879" w:rsidR="00C51B44" w:rsidRPr="00A05920" w:rsidRDefault="00C51B44" w:rsidP="00E7244A">
      <w:pPr>
        <w:numPr>
          <w:ilvl w:val="2"/>
          <w:numId w:val="8"/>
        </w:numPr>
        <w:rPr>
          <w:lang w:val="en-US" w:eastAsia="ja-JP" w:bidi="hi-IN"/>
        </w:rPr>
      </w:pPr>
      <w:r w:rsidRPr="00A05920">
        <w:rPr>
          <w:lang w:val="en-US" w:eastAsia="ja-JP" w:bidi="hi-IN"/>
        </w:rPr>
        <w:t>Option 3: Assume PDCCH transmission from interference cells and use non-overlapping PDCCH configurations. Use parameters in Table 2-4 from R4-2205789 as PDCCH configurations</w:t>
      </w:r>
    </w:p>
    <w:p w14:paraId="188BBD3E" w14:textId="575AAEBD" w:rsidR="00C51B44" w:rsidRPr="00A05920" w:rsidRDefault="00C51B44" w:rsidP="00E7244A">
      <w:pPr>
        <w:numPr>
          <w:ilvl w:val="2"/>
          <w:numId w:val="8"/>
        </w:numPr>
        <w:rPr>
          <w:lang w:val="en-US" w:eastAsia="ja-JP" w:bidi="hi-IN"/>
        </w:rPr>
      </w:pPr>
      <w:r w:rsidRPr="00A05920">
        <w:rPr>
          <w:lang w:val="en-US" w:eastAsia="ja-JP" w:bidi="hi-IN"/>
        </w:rPr>
        <w:t xml:space="preserve">Option 4: Assume </w:t>
      </w:r>
      <w:r w:rsidR="00750140" w:rsidRPr="00A05920">
        <w:rPr>
          <w:lang w:val="en-US" w:eastAsia="ja-JP" w:bidi="hi-IN"/>
        </w:rPr>
        <w:t>Option 3</w:t>
      </w:r>
      <w:r w:rsidR="00A05920" w:rsidRPr="00A05920">
        <w:rPr>
          <w:lang w:val="en-US" w:eastAsia="ja-JP" w:bidi="hi-IN"/>
        </w:rPr>
        <w:t xml:space="preserve"> </w:t>
      </w:r>
      <w:r w:rsidRPr="00A05920">
        <w:rPr>
          <w:lang w:val="en-US" w:eastAsia="ja-JP" w:bidi="hi-IN"/>
        </w:rPr>
        <w:t xml:space="preserve">when SSB is non-colliding and </w:t>
      </w:r>
      <w:r w:rsidR="00750140" w:rsidRPr="00A05920">
        <w:rPr>
          <w:lang w:val="en-US" w:eastAsia="ja-JP" w:bidi="hi-IN"/>
        </w:rPr>
        <w:t>Option 2</w:t>
      </w:r>
      <w:r w:rsidRPr="00A05920">
        <w:rPr>
          <w:lang w:val="en-US" w:eastAsia="ja-JP" w:bidi="hi-IN"/>
        </w:rPr>
        <w:t xml:space="preserve"> when SSB is colliding.</w:t>
      </w:r>
    </w:p>
    <w:p w14:paraId="1CAAFF27" w14:textId="7D343396" w:rsidR="00E7244A" w:rsidRPr="00A05920" w:rsidRDefault="00E7244A" w:rsidP="00E7244A">
      <w:pPr>
        <w:numPr>
          <w:ilvl w:val="1"/>
          <w:numId w:val="8"/>
        </w:numPr>
        <w:rPr>
          <w:lang w:val="en-US" w:eastAsia="ja-JP" w:bidi="hi-IN"/>
        </w:rPr>
      </w:pPr>
      <w:r w:rsidRPr="00A05920">
        <w:rPr>
          <w:lang w:val="en-US" w:eastAsia="ja-JP" w:bidi="hi-IN"/>
        </w:rPr>
        <w:t xml:space="preserve">Companies are encouraged to check </w:t>
      </w:r>
      <w:r w:rsidR="006A4500" w:rsidRPr="00A05920">
        <w:rPr>
          <w:lang w:val="en-US" w:eastAsia="ja-JP" w:bidi="hi-IN"/>
        </w:rPr>
        <w:t xml:space="preserve">the </w:t>
      </w:r>
      <w:r w:rsidR="009B49C8" w:rsidRPr="00A05920">
        <w:rPr>
          <w:lang w:val="en-US" w:eastAsia="ja-JP" w:bidi="hi-IN"/>
        </w:rPr>
        <w:t>impact of PDCCH</w:t>
      </w:r>
      <w:r w:rsidR="006A4500" w:rsidRPr="00A05920">
        <w:rPr>
          <w:lang w:val="en-US" w:eastAsia="ja-JP" w:bidi="hi-IN"/>
        </w:rPr>
        <w:t xml:space="preserve"> </w:t>
      </w:r>
      <w:r w:rsidR="00F96DC2" w:rsidRPr="00A05920">
        <w:rPr>
          <w:lang w:val="en-US" w:eastAsia="ja-JP" w:bidi="hi-IN"/>
        </w:rPr>
        <w:t>decoding</w:t>
      </w:r>
      <w:r w:rsidR="009B49C8" w:rsidRPr="00A05920">
        <w:rPr>
          <w:lang w:val="en-US" w:eastAsia="ja-JP" w:bidi="hi-IN"/>
        </w:rPr>
        <w:t xml:space="preserve"> </w:t>
      </w:r>
      <w:r w:rsidR="006A4500" w:rsidRPr="00A05920">
        <w:rPr>
          <w:lang w:val="en-US" w:eastAsia="ja-JP" w:bidi="hi-IN"/>
        </w:rPr>
        <w:t>on PDSCH performance</w:t>
      </w:r>
    </w:p>
    <w:p w14:paraId="56AC06A4" w14:textId="1EB43459" w:rsidR="00F96DC2" w:rsidRPr="00A05920" w:rsidRDefault="00014070" w:rsidP="00E7244A">
      <w:pPr>
        <w:numPr>
          <w:ilvl w:val="1"/>
          <w:numId w:val="8"/>
        </w:numPr>
        <w:rPr>
          <w:lang w:val="en-US" w:eastAsia="ja-JP" w:bidi="hi-IN"/>
        </w:rPr>
      </w:pPr>
      <w:r w:rsidRPr="00A05920">
        <w:rPr>
          <w:lang w:val="en-US" w:eastAsia="ja-JP" w:bidi="hi-IN"/>
        </w:rPr>
        <w:t xml:space="preserve">Companies are encouraged to check </w:t>
      </w:r>
      <w:r w:rsidR="00154C48" w:rsidRPr="00A05920">
        <w:rPr>
          <w:lang w:val="en-US" w:eastAsia="ja-JP" w:bidi="hi-IN"/>
        </w:rPr>
        <w:t>whether there are any RRM related issues</w:t>
      </w:r>
      <w:r w:rsidR="0098078A" w:rsidRPr="00A05920">
        <w:rPr>
          <w:lang w:val="en-US" w:eastAsia="ja-JP" w:bidi="hi-IN"/>
        </w:rPr>
        <w:t xml:space="preserve"> (RLM, RLF)</w:t>
      </w:r>
      <w:r w:rsidR="00154C48" w:rsidRPr="00A05920">
        <w:rPr>
          <w:lang w:val="en-US" w:eastAsia="ja-JP" w:bidi="hi-IN"/>
        </w:rPr>
        <w:t xml:space="preserve"> for one of considered options</w:t>
      </w:r>
    </w:p>
    <w:p w14:paraId="01B33F31" w14:textId="6F4C43F7" w:rsidR="004231D1" w:rsidRPr="005D0086" w:rsidRDefault="0086634F" w:rsidP="0086634F">
      <w:pPr>
        <w:pStyle w:val="Heading1"/>
        <w:rPr>
          <w:lang w:val="en-US"/>
        </w:rPr>
      </w:pPr>
      <w:r w:rsidRPr="005D0086">
        <w:rPr>
          <w:lang w:val="en-US"/>
        </w:rPr>
        <w:t>Receiver assumptions</w:t>
      </w:r>
      <w:r w:rsidR="001E4ADD">
        <w:rPr>
          <w:lang w:val="en-US"/>
        </w:rPr>
        <w:t xml:space="preserve"> for scenario 1</w:t>
      </w:r>
    </w:p>
    <w:p w14:paraId="1E133C21" w14:textId="29125310" w:rsidR="00714BCF" w:rsidRPr="005D0086" w:rsidRDefault="00AA6DA6" w:rsidP="00AA6DA6">
      <w:pPr>
        <w:pStyle w:val="Heading2"/>
        <w:rPr>
          <w:lang w:val="en-US"/>
        </w:rPr>
      </w:pPr>
      <w:r w:rsidRPr="005D0086">
        <w:rPr>
          <w:lang w:val="en-US"/>
        </w:rPr>
        <w:t>TRS-IC/IM processing</w:t>
      </w:r>
    </w:p>
    <w:p w14:paraId="0E1735A6" w14:textId="70B429C4" w:rsidR="00E102BE" w:rsidRPr="00A05920" w:rsidRDefault="002F6ADC" w:rsidP="00E102BE">
      <w:pPr>
        <w:numPr>
          <w:ilvl w:val="0"/>
          <w:numId w:val="8"/>
        </w:numPr>
        <w:rPr>
          <w:lang w:val="en-US" w:eastAsia="ja-JP" w:bidi="hi-IN"/>
        </w:rPr>
      </w:pPr>
      <w:r w:rsidRPr="00A05920">
        <w:rPr>
          <w:lang w:val="en-US" w:eastAsia="ja-JP" w:bidi="hi-IN"/>
        </w:rPr>
        <w:t>Agreement</w:t>
      </w:r>
    </w:p>
    <w:p w14:paraId="027507C0" w14:textId="77777777" w:rsidR="00BD058F" w:rsidRPr="00A05920" w:rsidRDefault="002F6ADC" w:rsidP="00E102BE">
      <w:pPr>
        <w:numPr>
          <w:ilvl w:val="1"/>
          <w:numId w:val="8"/>
        </w:numPr>
        <w:rPr>
          <w:lang w:val="en-US" w:eastAsia="ja-JP" w:bidi="hi-IN"/>
        </w:rPr>
      </w:pPr>
      <w:r w:rsidRPr="00A05920">
        <w:rPr>
          <w:lang w:val="en-US" w:eastAsia="ja-JP" w:bidi="hi-IN"/>
        </w:rPr>
        <w:t xml:space="preserve">How to handle TRS interference for colliding case up to UE implementation, from RAN4 performance requirements and simulation perspective, the baseline assumption is without consideration of TRS interference cancellation/mitigation. </w:t>
      </w:r>
    </w:p>
    <w:p w14:paraId="4E5F9A35" w14:textId="1C7B3389" w:rsidR="00E102BE" w:rsidRPr="00A05920" w:rsidRDefault="00BD058F" w:rsidP="00E102BE">
      <w:pPr>
        <w:numPr>
          <w:ilvl w:val="1"/>
          <w:numId w:val="8"/>
        </w:numPr>
        <w:rPr>
          <w:lang w:val="en-US" w:eastAsia="ja-JP" w:bidi="hi-IN"/>
        </w:rPr>
      </w:pPr>
      <w:r w:rsidRPr="00A05920">
        <w:rPr>
          <w:lang w:val="en-US" w:eastAsia="ja-JP" w:bidi="hi-IN"/>
        </w:rPr>
        <w:t xml:space="preserve">Note: No performance difference observed for the cases of TRS with and without interference based on the simulations from </w:t>
      </w:r>
      <w:r w:rsidR="00E70709">
        <w:rPr>
          <w:lang w:val="en-US" w:eastAsia="ja-JP" w:bidi="hi-IN"/>
        </w:rPr>
        <w:t>several</w:t>
      </w:r>
      <w:r w:rsidR="00E70709" w:rsidRPr="00A05920">
        <w:rPr>
          <w:lang w:val="en-US" w:eastAsia="ja-JP" w:bidi="hi-IN"/>
        </w:rPr>
        <w:t xml:space="preserve"> </w:t>
      </w:r>
      <w:r w:rsidRPr="00A05920">
        <w:rPr>
          <w:lang w:val="en-US" w:eastAsia="ja-JP" w:bidi="hi-IN"/>
        </w:rPr>
        <w:t>companies for the scenario specified in RAN4 for inter-cell MMSE-IRC requirements.</w:t>
      </w:r>
    </w:p>
    <w:p w14:paraId="4ADC0830" w14:textId="7C7CD75D" w:rsidR="00CE220C" w:rsidRDefault="00CE220C" w:rsidP="00CE220C">
      <w:pPr>
        <w:rPr>
          <w:highlight w:val="yellow"/>
          <w:lang w:val="en-US" w:eastAsia="ja-JP" w:bidi="hi-IN"/>
        </w:rPr>
      </w:pPr>
    </w:p>
    <w:p w14:paraId="5C5F09F0" w14:textId="2EEE464E" w:rsidR="001E4ADD" w:rsidRDefault="001E4ADD" w:rsidP="001E4ADD">
      <w:pPr>
        <w:pStyle w:val="Heading1"/>
        <w:rPr>
          <w:lang w:val="en-US"/>
        </w:rPr>
      </w:pPr>
      <w:r w:rsidRPr="001E4ADD">
        <w:rPr>
          <w:lang w:val="en-US"/>
        </w:rPr>
        <w:t>Requirements for scenario 2</w:t>
      </w:r>
    </w:p>
    <w:p w14:paraId="060BF6AE" w14:textId="1E87C0B2" w:rsidR="001E4ADD" w:rsidRDefault="0086450E" w:rsidP="0086450E">
      <w:pPr>
        <w:pStyle w:val="Heading2"/>
        <w:rPr>
          <w:lang w:val="en-US"/>
        </w:rPr>
      </w:pPr>
      <w:r>
        <w:rPr>
          <w:lang w:val="en-US"/>
        </w:rPr>
        <w:t>Definition of requirements</w:t>
      </w:r>
    </w:p>
    <w:p w14:paraId="7EB077A3" w14:textId="77777777" w:rsidR="003740DE" w:rsidRPr="00A05920" w:rsidRDefault="003740DE" w:rsidP="003740DE">
      <w:pPr>
        <w:numPr>
          <w:ilvl w:val="0"/>
          <w:numId w:val="8"/>
        </w:numPr>
        <w:rPr>
          <w:lang w:val="en-US" w:eastAsia="ja-JP" w:bidi="hi-IN"/>
        </w:rPr>
      </w:pPr>
      <w:r w:rsidRPr="00A05920">
        <w:rPr>
          <w:lang w:val="en-US" w:eastAsia="ja-JP" w:bidi="hi-IN"/>
        </w:rPr>
        <w:t>Agreement</w:t>
      </w:r>
    </w:p>
    <w:p w14:paraId="569F23F3" w14:textId="309F10D0" w:rsidR="00E64996" w:rsidRPr="008E57CF" w:rsidRDefault="00E64996" w:rsidP="00E64996">
      <w:pPr>
        <w:numPr>
          <w:ilvl w:val="1"/>
          <w:numId w:val="8"/>
        </w:numPr>
        <w:rPr>
          <w:lang w:val="en-US" w:eastAsia="ja-JP" w:bidi="hi-IN"/>
        </w:rPr>
      </w:pPr>
      <w:r w:rsidRPr="008E57CF">
        <w:rPr>
          <w:lang w:val="en-US" w:eastAsia="ja-JP" w:bidi="hi-IN"/>
        </w:rPr>
        <w:t>Do not define requirements for Scenario 2</w:t>
      </w:r>
    </w:p>
    <w:p w14:paraId="134295E3" w14:textId="77777777" w:rsidR="001E4ADD" w:rsidRPr="005D0086" w:rsidRDefault="001E4ADD" w:rsidP="00CE220C">
      <w:pPr>
        <w:rPr>
          <w:highlight w:val="yellow"/>
          <w:lang w:val="en-US" w:eastAsia="ja-JP" w:bidi="hi-IN"/>
        </w:rPr>
      </w:pPr>
    </w:p>
    <w:p w14:paraId="7CA67BCA" w14:textId="0C20C124" w:rsidR="00776FE8" w:rsidRPr="005D0086" w:rsidRDefault="003C2645" w:rsidP="005B089C">
      <w:pPr>
        <w:pStyle w:val="Heading1"/>
        <w:rPr>
          <w:lang w:val="en-US"/>
        </w:rPr>
      </w:pPr>
      <w:r>
        <w:rPr>
          <w:lang w:val="en-US"/>
        </w:rPr>
        <w:lastRenderedPageBreak/>
        <w:t>UE feature list, capability signalling and r</w:t>
      </w:r>
      <w:r w:rsidR="005B089C" w:rsidRPr="005D0086">
        <w:rPr>
          <w:lang w:val="en-US"/>
        </w:rPr>
        <w:t>elease independence</w:t>
      </w:r>
    </w:p>
    <w:p w14:paraId="4BC0193E" w14:textId="76BC3B07" w:rsidR="00E04B5D" w:rsidRPr="003740DE" w:rsidRDefault="003740DE" w:rsidP="00E04B5D">
      <w:pPr>
        <w:numPr>
          <w:ilvl w:val="0"/>
          <w:numId w:val="8"/>
        </w:numPr>
        <w:rPr>
          <w:lang w:val="en-US" w:eastAsia="ja-JP" w:bidi="hi-IN"/>
        </w:rPr>
      </w:pPr>
      <w:r w:rsidRPr="003740DE">
        <w:rPr>
          <w:lang w:val="en-US" w:eastAsia="ja-JP" w:bidi="hi-IN"/>
        </w:rPr>
        <w:t>Agreement</w:t>
      </w:r>
      <w:r w:rsidR="00657BF2" w:rsidRPr="003740DE">
        <w:rPr>
          <w:lang w:val="en-US" w:eastAsia="ja-JP" w:bidi="hi-IN"/>
        </w:rPr>
        <w:t>: Optional without UE capability signalling for Rel-15/16 UE and mandatory from Rel-17</w:t>
      </w:r>
    </w:p>
    <w:p w14:paraId="1D99A726" w14:textId="64A3912A" w:rsidR="00657BF2" w:rsidRPr="003740DE" w:rsidRDefault="00657BF2" w:rsidP="00B920A1">
      <w:pPr>
        <w:pStyle w:val="ListParagraph"/>
        <w:numPr>
          <w:ilvl w:val="1"/>
          <w:numId w:val="8"/>
        </w:numPr>
        <w:rPr>
          <w:rFonts w:ascii="Times New Roman" w:eastAsia="SimSun" w:hAnsi="Times New Roman"/>
          <w:sz w:val="20"/>
          <w:szCs w:val="20"/>
          <w:lang w:eastAsia="ja-JP" w:bidi="hi-IN"/>
        </w:rPr>
      </w:pPr>
      <w:r w:rsidRPr="003740DE">
        <w:rPr>
          <w:rFonts w:ascii="Times New Roman" w:eastAsia="SimSun" w:hAnsi="Times New Roman"/>
          <w:sz w:val="20"/>
          <w:szCs w:val="20"/>
          <w:lang w:eastAsia="ja-JP" w:bidi="hi-IN"/>
        </w:rPr>
        <w:t>Details</w:t>
      </w:r>
    </w:p>
    <w:p w14:paraId="34B4FBC7" w14:textId="105164EE" w:rsidR="00B920A1" w:rsidRPr="003740DE" w:rsidRDefault="00B9139D" w:rsidP="00657BF2">
      <w:pPr>
        <w:pStyle w:val="ListParagraph"/>
        <w:numPr>
          <w:ilvl w:val="2"/>
          <w:numId w:val="8"/>
        </w:numPr>
        <w:rPr>
          <w:rFonts w:ascii="Times New Roman" w:eastAsia="SimSun" w:hAnsi="Times New Roman"/>
          <w:sz w:val="20"/>
          <w:szCs w:val="20"/>
          <w:lang w:eastAsia="ja-JP" w:bidi="hi-IN"/>
        </w:rPr>
      </w:pPr>
      <w:r w:rsidRPr="003740DE">
        <w:rPr>
          <w:rFonts w:ascii="Times New Roman" w:eastAsia="SimSun" w:hAnsi="Times New Roman"/>
          <w:sz w:val="20"/>
          <w:szCs w:val="20"/>
          <w:lang w:eastAsia="ja-JP" w:bidi="hi-IN"/>
        </w:rPr>
        <w:t>Define one new UE feature, which is optional without capability signaling for Rel-15/16 and mandatory without capability from Rel-17.</w:t>
      </w:r>
      <w:r w:rsidR="00CC54D3" w:rsidRPr="003740DE">
        <w:rPr>
          <w:rFonts w:ascii="Times New Roman" w:eastAsia="SimSun" w:hAnsi="Times New Roman"/>
          <w:sz w:val="20"/>
          <w:szCs w:val="20"/>
          <w:lang w:eastAsia="ja-JP" w:bidi="hi-IN"/>
        </w:rPr>
        <w:t xml:space="preserve"> The details are in Annex.</w:t>
      </w:r>
    </w:p>
    <w:p w14:paraId="162DE403" w14:textId="56597504" w:rsidR="00CC54D3" w:rsidRPr="003740DE" w:rsidRDefault="00CC54D3" w:rsidP="00657BF2">
      <w:pPr>
        <w:numPr>
          <w:ilvl w:val="2"/>
          <w:numId w:val="8"/>
        </w:numPr>
        <w:rPr>
          <w:lang w:val="en-US" w:eastAsia="ja-JP" w:bidi="hi-IN"/>
        </w:rPr>
      </w:pPr>
      <w:r w:rsidRPr="003740DE">
        <w:rPr>
          <w:lang w:val="en-US" w:eastAsia="ja-JP" w:bidi="hi-IN"/>
        </w:rPr>
        <w:t xml:space="preserve">Define MMSE-IRC requirements in </w:t>
      </w:r>
      <w:r w:rsidR="003740DE">
        <w:rPr>
          <w:lang w:val="en-US" w:eastAsia="ja-JP" w:bidi="hi-IN"/>
        </w:rPr>
        <w:t xml:space="preserve">Rel-17 </w:t>
      </w:r>
      <w:r w:rsidRPr="003740DE">
        <w:rPr>
          <w:lang w:val="en-US" w:eastAsia="ja-JP" w:bidi="hi-IN"/>
        </w:rPr>
        <w:t>38.101-4 without applicability rule.</w:t>
      </w:r>
    </w:p>
    <w:p w14:paraId="149AA5B7" w14:textId="58BECEFE" w:rsidR="00E04B5D" w:rsidRPr="003740DE" w:rsidRDefault="00CC54D3" w:rsidP="00657BF2">
      <w:pPr>
        <w:numPr>
          <w:ilvl w:val="2"/>
          <w:numId w:val="8"/>
        </w:numPr>
        <w:rPr>
          <w:lang w:val="en-US" w:eastAsia="ja-JP" w:bidi="hi-IN"/>
        </w:rPr>
      </w:pPr>
      <w:r w:rsidRPr="003740DE">
        <w:rPr>
          <w:lang w:val="en-US" w:eastAsia="ja-JP" w:bidi="hi-IN"/>
        </w:rPr>
        <w:t xml:space="preserve">Requirements are release independent from Rel-15. Add </w:t>
      </w:r>
      <w:r w:rsidR="00717940">
        <w:rPr>
          <w:lang w:val="en-US" w:eastAsia="ja-JP" w:bidi="hi-IN"/>
        </w:rPr>
        <w:t>clarification</w:t>
      </w:r>
      <w:r w:rsidRPr="003740DE">
        <w:rPr>
          <w:lang w:val="en-US" w:eastAsia="ja-JP" w:bidi="hi-IN"/>
        </w:rPr>
        <w:t xml:space="preserve"> in 38.307 that MMSE-IRC requirements are optional for Rel-15 and </w:t>
      </w:r>
      <w:r w:rsidR="00717940">
        <w:rPr>
          <w:lang w:val="en-US" w:eastAsia="ja-JP" w:bidi="hi-IN"/>
        </w:rPr>
        <w:t>Rel-</w:t>
      </w:r>
      <w:r w:rsidRPr="003740DE">
        <w:rPr>
          <w:lang w:val="en-US" w:eastAsia="ja-JP" w:bidi="hi-IN"/>
        </w:rPr>
        <w:t>16 UEs and can</w:t>
      </w:r>
      <w:r w:rsidR="003740DE">
        <w:rPr>
          <w:lang w:val="en-US" w:eastAsia="ja-JP" w:bidi="hi-IN"/>
        </w:rPr>
        <w:t xml:space="preserve"> </w:t>
      </w:r>
      <w:r w:rsidR="00717940">
        <w:rPr>
          <w:lang w:val="en-US" w:eastAsia="ja-JP" w:bidi="hi-IN"/>
        </w:rPr>
        <w:t>only</w:t>
      </w:r>
      <w:r w:rsidRPr="003740DE">
        <w:rPr>
          <w:lang w:val="en-US" w:eastAsia="ja-JP" w:bidi="hi-IN"/>
        </w:rPr>
        <w:t xml:space="preserve"> be executed based on UE declaration.</w:t>
      </w:r>
    </w:p>
    <w:p w14:paraId="1B9471E0" w14:textId="77777777" w:rsidR="00C71EA2" w:rsidRPr="005D0086" w:rsidRDefault="00C71EA2" w:rsidP="005B089C">
      <w:pPr>
        <w:rPr>
          <w:lang w:val="en-US"/>
        </w:rPr>
      </w:pPr>
    </w:p>
    <w:p w14:paraId="1D1AFBB5" w14:textId="77777777" w:rsidR="00514C56" w:rsidRPr="005D0086" w:rsidRDefault="00514C56" w:rsidP="00514C56">
      <w:pPr>
        <w:pStyle w:val="Heading1"/>
        <w:rPr>
          <w:lang w:val="en-US"/>
        </w:rPr>
      </w:pPr>
      <w:r w:rsidRPr="005D0086">
        <w:rPr>
          <w:lang w:val="en-US"/>
        </w:rPr>
        <w:t>References</w:t>
      </w:r>
    </w:p>
    <w:p w14:paraId="47C89314" w14:textId="3384E828" w:rsidR="00FC73A5" w:rsidRPr="00FC73A5" w:rsidRDefault="008C66BB" w:rsidP="00FC73A5">
      <w:pPr>
        <w:widowControl w:val="0"/>
        <w:numPr>
          <w:ilvl w:val="0"/>
          <w:numId w:val="10"/>
        </w:numPr>
        <w:jc w:val="both"/>
        <w:rPr>
          <w:lang w:val="en-US"/>
        </w:rPr>
      </w:pPr>
      <w:bookmarkStart w:id="2" w:name="_Ref70973338"/>
      <w:r w:rsidRPr="008C66BB">
        <w:rPr>
          <w:lang w:val="en-US"/>
        </w:rPr>
        <w:t xml:space="preserve">R4-2203008 </w:t>
      </w:r>
      <w:r w:rsidR="00FC73A5" w:rsidRPr="005D0086">
        <w:rPr>
          <w:lang w:val="en-US"/>
        </w:rPr>
        <w:t>“Way Forward on general and PDSCH demodulation requirements for inter-cell interference MMSE-IRC”, Intel Corporation, RAN4 #</w:t>
      </w:r>
      <w:r w:rsidR="00FC73A5">
        <w:rPr>
          <w:lang w:val="en-US"/>
        </w:rPr>
        <w:t>101-bis</w:t>
      </w:r>
      <w:r w:rsidR="00FC73A5" w:rsidRPr="005D0086">
        <w:rPr>
          <w:lang w:val="en-US"/>
        </w:rPr>
        <w:t xml:space="preserve">-e, </w:t>
      </w:r>
      <w:r w:rsidR="00FC73A5">
        <w:rPr>
          <w:lang w:val="en-US"/>
        </w:rPr>
        <w:t>January</w:t>
      </w:r>
      <w:r w:rsidR="00FC73A5" w:rsidRPr="005D0086">
        <w:rPr>
          <w:lang w:val="en-US"/>
        </w:rPr>
        <w:t xml:space="preserve"> 202</w:t>
      </w:r>
      <w:r w:rsidR="00FC73A5">
        <w:rPr>
          <w:lang w:val="en-US"/>
        </w:rPr>
        <w:t>2</w:t>
      </w:r>
      <w:r w:rsidR="00FC73A5" w:rsidRPr="005D0086">
        <w:rPr>
          <w:lang w:val="en-US"/>
        </w:rPr>
        <w:t>.</w:t>
      </w:r>
    </w:p>
    <w:p w14:paraId="04460A39" w14:textId="445D3BB6" w:rsidR="00B0498C" w:rsidRPr="00B0498C" w:rsidRDefault="00B0498C" w:rsidP="00B0498C">
      <w:pPr>
        <w:widowControl w:val="0"/>
        <w:numPr>
          <w:ilvl w:val="0"/>
          <w:numId w:val="10"/>
        </w:numPr>
        <w:jc w:val="both"/>
        <w:rPr>
          <w:lang w:val="en-US"/>
        </w:rPr>
      </w:pPr>
      <w:r w:rsidRPr="00B0498C">
        <w:rPr>
          <w:lang w:val="en-US"/>
        </w:rPr>
        <w:t xml:space="preserve">R4-2120707 </w:t>
      </w:r>
      <w:r w:rsidRPr="005D0086">
        <w:rPr>
          <w:lang w:val="en-US"/>
        </w:rPr>
        <w:t>“Way Forward on general and PDSCH demodulation requirements for inter-cell interference MMSE-IRC”, Intel Corporation, RAN4 #</w:t>
      </w:r>
      <w:r>
        <w:rPr>
          <w:lang w:val="en-US"/>
        </w:rPr>
        <w:t>101</w:t>
      </w:r>
      <w:r w:rsidRPr="005D0086">
        <w:rPr>
          <w:lang w:val="en-US"/>
        </w:rPr>
        <w:t xml:space="preserve">-e, </w:t>
      </w:r>
      <w:r>
        <w:rPr>
          <w:lang w:val="en-US"/>
        </w:rPr>
        <w:t>November</w:t>
      </w:r>
      <w:r w:rsidRPr="005D0086">
        <w:rPr>
          <w:lang w:val="en-US"/>
        </w:rPr>
        <w:t xml:space="preserve"> 2021.</w:t>
      </w:r>
    </w:p>
    <w:p w14:paraId="7611B73D" w14:textId="255335DC" w:rsidR="00C1130A" w:rsidRPr="00C1130A" w:rsidRDefault="00C1130A" w:rsidP="00C1130A">
      <w:pPr>
        <w:widowControl w:val="0"/>
        <w:numPr>
          <w:ilvl w:val="0"/>
          <w:numId w:val="10"/>
        </w:numPr>
        <w:jc w:val="both"/>
        <w:rPr>
          <w:lang w:val="en-US"/>
        </w:rPr>
      </w:pPr>
      <w:r w:rsidRPr="0029636E">
        <w:rPr>
          <w:lang w:val="en-US"/>
        </w:rPr>
        <w:t>R4-2115730</w:t>
      </w:r>
      <w:r>
        <w:rPr>
          <w:lang w:val="en-US"/>
        </w:rPr>
        <w:t xml:space="preserve"> “</w:t>
      </w:r>
      <w:r w:rsidRPr="00620892">
        <w:t>Way Forward on general and PDSCH demodulation requirements for inter-cell interference MMSE-IRC</w:t>
      </w:r>
      <w:r>
        <w:rPr>
          <w:lang w:val="en-US"/>
        </w:rPr>
        <w:t xml:space="preserve">”, </w:t>
      </w:r>
      <w:r w:rsidRPr="00620892">
        <w:t>Intel Corporation</w:t>
      </w:r>
      <w:r>
        <w:t xml:space="preserve">, RAN4 </w:t>
      </w:r>
      <w:r w:rsidRPr="006E4708">
        <w:t>#</w:t>
      </w:r>
      <w:r>
        <w:t>100</w:t>
      </w:r>
      <w:r w:rsidRPr="006E4708">
        <w:t>-e</w:t>
      </w:r>
      <w:r>
        <w:t>, August 2021.</w:t>
      </w:r>
    </w:p>
    <w:p w14:paraId="230519E2" w14:textId="69B835BA" w:rsidR="008D0699" w:rsidRDefault="00514C56" w:rsidP="00514C56">
      <w:pPr>
        <w:widowControl w:val="0"/>
        <w:numPr>
          <w:ilvl w:val="0"/>
          <w:numId w:val="10"/>
        </w:numPr>
        <w:jc w:val="both"/>
        <w:rPr>
          <w:lang w:val="en-US"/>
        </w:rPr>
      </w:pPr>
      <w:r w:rsidRPr="005D0086">
        <w:rPr>
          <w:lang w:val="en-US"/>
        </w:rPr>
        <w:t>R4-2108664 “Way Forward on general and PDSCH demodulation requirements for inter-cell interference MMSE-IRC”, Intel Corporation, RAN4 #99-e, May 2021.</w:t>
      </w:r>
      <w:bookmarkEnd w:id="2"/>
    </w:p>
    <w:p w14:paraId="5AF21322" w14:textId="430F13B8" w:rsidR="00461A81" w:rsidRDefault="00461A81">
      <w:pPr>
        <w:overflowPunct/>
        <w:autoSpaceDE/>
        <w:autoSpaceDN/>
        <w:adjustRightInd/>
        <w:spacing w:before="0" w:after="0"/>
        <w:textAlignment w:val="auto"/>
        <w:rPr>
          <w:lang w:val="en-US"/>
        </w:rPr>
      </w:pPr>
      <w:r>
        <w:rPr>
          <w:lang w:val="en-US"/>
        </w:rPr>
        <w:br w:type="page"/>
      </w:r>
    </w:p>
    <w:p w14:paraId="33F6F055" w14:textId="77777777" w:rsidR="00461A81" w:rsidRDefault="00461A81" w:rsidP="00461A81">
      <w:pPr>
        <w:widowControl w:val="0"/>
        <w:jc w:val="both"/>
        <w:rPr>
          <w:lang w:val="en-US"/>
        </w:rPr>
        <w:sectPr w:rsidR="00461A81"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pPr>
    </w:p>
    <w:p w14:paraId="737BE313" w14:textId="2BCBB8A2" w:rsidR="00461A81" w:rsidRDefault="00461A81" w:rsidP="00461A81">
      <w:pPr>
        <w:pStyle w:val="Heading1"/>
        <w:rPr>
          <w:lang w:val="en-US"/>
        </w:rPr>
      </w:pPr>
      <w:r>
        <w:rPr>
          <w:lang w:val="en-US"/>
        </w:rPr>
        <w:lastRenderedPageBreak/>
        <w:t>Annex. UE feature for MMSE-IRC</w:t>
      </w:r>
    </w:p>
    <w:tbl>
      <w:tblPr>
        <w:tblW w:w="5000" w:type="pct"/>
        <w:tblCellMar>
          <w:left w:w="0" w:type="dxa"/>
          <w:right w:w="0" w:type="dxa"/>
        </w:tblCellMar>
        <w:tblLook w:val="04A0" w:firstRow="1" w:lastRow="0" w:firstColumn="1" w:lastColumn="0" w:noHBand="0" w:noVBand="1"/>
      </w:tblPr>
      <w:tblGrid>
        <w:gridCol w:w="592"/>
        <w:gridCol w:w="956"/>
        <w:gridCol w:w="1654"/>
        <w:gridCol w:w="1049"/>
        <w:gridCol w:w="901"/>
        <w:gridCol w:w="924"/>
        <w:gridCol w:w="1196"/>
        <w:gridCol w:w="1503"/>
        <w:gridCol w:w="1200"/>
        <w:gridCol w:w="1200"/>
        <w:gridCol w:w="1200"/>
        <w:gridCol w:w="528"/>
        <w:gridCol w:w="1655"/>
      </w:tblGrid>
      <w:tr w:rsidR="00461A81" w14:paraId="382EB114" w14:textId="77777777" w:rsidTr="00461A81">
        <w:trPr>
          <w:trHeight w:val="20"/>
        </w:trPr>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76B773" w14:textId="77777777" w:rsidR="00461A81" w:rsidRDefault="00461A81">
            <w:pPr>
              <w:jc w:val="center"/>
              <w:rPr>
                <w:rFonts w:ascii="Arial" w:eastAsia="Times New Roman" w:hAnsi="Arial" w:cs="Arial"/>
                <w:b/>
                <w:bCs/>
                <w:sz w:val="18"/>
                <w:szCs w:val="18"/>
                <w:lang w:val="en-US"/>
              </w:rPr>
            </w:pPr>
            <w:r>
              <w:rPr>
                <w:rFonts w:ascii="Arial" w:eastAsia="Times New Roman" w:hAnsi="Arial" w:cs="Arial"/>
                <w:b/>
                <w:bCs/>
                <w:sz w:val="14"/>
                <w:szCs w:val="14"/>
              </w:rPr>
              <w:t>Index</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68A0A7"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Feature group</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7F377"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Components</w:t>
            </w:r>
          </w:p>
          <w:p w14:paraId="0C742368"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7EF3F8"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Prerequisite feature groups</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24ADC"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Need for the gNB to know if the feature is supported</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DEA4A1"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Applicable to the capability signalling exchange between UEs (V2X WI only)”.</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5E6BA3"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Consequence if the feature is not supported by the UE</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41A10"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Type</w:t>
            </w:r>
          </w:p>
          <w:p w14:paraId="2A78CD74"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(the ‘type’ definition from UE features should be based on the granularity of 1) Per UE or 2) Per Band or 3) Per BC or 4) Per FS or 5) Per FSPC)</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E9582"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Need of FDD/TDD differentiation</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A892C"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Need of FR1/FR2 differentiation</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1D3B05"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Capability interpretation for mixture of FDD/TDD and/or FR1/FR2</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E0715"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Note</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2896B" w14:textId="77777777" w:rsidR="00461A81" w:rsidRDefault="00461A81">
            <w:pPr>
              <w:jc w:val="center"/>
              <w:rPr>
                <w:rFonts w:ascii="Arial" w:eastAsia="Times New Roman" w:hAnsi="Arial" w:cs="Arial"/>
                <w:b/>
                <w:bCs/>
                <w:sz w:val="18"/>
                <w:szCs w:val="18"/>
              </w:rPr>
            </w:pPr>
            <w:r>
              <w:rPr>
                <w:rFonts w:ascii="Arial" w:eastAsia="Times New Roman" w:hAnsi="Arial" w:cs="Arial"/>
                <w:b/>
                <w:bCs/>
                <w:sz w:val="14"/>
                <w:szCs w:val="14"/>
              </w:rPr>
              <w:t>Mandatory/Optional</w:t>
            </w:r>
          </w:p>
        </w:tc>
      </w:tr>
      <w:tr w:rsidR="00461A81" w14:paraId="305F7B9E" w14:textId="77777777" w:rsidTr="00461A81">
        <w:trPr>
          <w:trHeight w:val="20"/>
        </w:trPr>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C129F" w14:textId="77777777" w:rsidR="00461A81" w:rsidRDefault="00461A81">
            <w:pPr>
              <w:jc w:val="center"/>
              <w:rPr>
                <w:rFonts w:ascii="Arial" w:eastAsia="Times New Roman" w:hAnsi="Arial" w:cs="Arial"/>
                <w:b/>
                <w:bCs/>
                <w:sz w:val="18"/>
                <w:szCs w:val="18"/>
              </w:rPr>
            </w:pPr>
            <w:r>
              <w:rPr>
                <w:rFonts w:ascii="Arial" w:eastAsia="Times New Roman" w:hAnsi="Arial" w:cs="Arial"/>
                <w:sz w:val="14"/>
                <w:szCs w:val="14"/>
              </w:rPr>
              <w:t>x-1</w:t>
            </w:r>
          </w:p>
        </w:tc>
        <w:tc>
          <w:tcPr>
            <w:tcW w:w="3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34D1A" w14:textId="77777777" w:rsidR="00461A81" w:rsidRDefault="00461A81">
            <w:pPr>
              <w:rPr>
                <w:rFonts w:ascii="Arial" w:eastAsia="Times New Roman" w:hAnsi="Arial" w:cs="Arial"/>
                <w:b/>
                <w:bCs/>
                <w:sz w:val="18"/>
                <w:szCs w:val="18"/>
              </w:rPr>
            </w:pPr>
            <w:r>
              <w:rPr>
                <w:rFonts w:ascii="Arial" w:eastAsia="Times New Roman" w:hAnsi="Arial" w:cs="Arial"/>
                <w:sz w:val="14"/>
                <w:szCs w:val="14"/>
              </w:rPr>
              <w:t>MMSE-IRC receiver for scenarios with inter-cell and intra-cell inter-user interference</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1DBA7" w14:textId="77777777" w:rsidR="00461A81" w:rsidRDefault="00461A81">
            <w:pPr>
              <w:rPr>
                <w:rFonts w:ascii="Arial" w:eastAsia="Times New Roman" w:hAnsi="Arial" w:cs="Arial"/>
                <w:b/>
                <w:bCs/>
                <w:sz w:val="18"/>
                <w:szCs w:val="18"/>
              </w:rPr>
            </w:pPr>
            <w:r>
              <w:rPr>
                <w:rFonts w:ascii="Arial" w:eastAsia="Times New Roman" w:hAnsi="Arial" w:cs="Arial"/>
                <w:sz w:val="14"/>
                <w:szCs w:val="14"/>
              </w:rPr>
              <w:t>Support of MMSE-IRC processing for scenarios with inter-cell and intra-cell inter-user interference</w:t>
            </w:r>
          </w:p>
        </w:tc>
        <w:tc>
          <w:tcPr>
            <w:tcW w:w="3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45D39" w14:textId="77777777" w:rsidR="00461A81" w:rsidRDefault="00461A81">
            <w:pPr>
              <w:jc w:val="center"/>
              <w:rPr>
                <w:rFonts w:ascii="Arial" w:eastAsia="Times New Roman" w:hAnsi="Arial" w:cs="Arial"/>
                <w:b/>
                <w:bCs/>
                <w:sz w:val="18"/>
                <w:szCs w:val="18"/>
              </w:rPr>
            </w:pPr>
            <w:r>
              <w:rPr>
                <w:rFonts w:ascii="Arial" w:eastAsia="Times New Roman" w:hAnsi="Arial" w:cs="Arial"/>
                <w:sz w:val="14"/>
                <w:szCs w:val="14"/>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93F75" w14:textId="77777777" w:rsidR="00461A81" w:rsidRDefault="00461A81">
            <w:pPr>
              <w:jc w:val="center"/>
              <w:rPr>
                <w:rFonts w:ascii="Arial" w:eastAsia="Times New Roman" w:hAnsi="Arial" w:cs="Arial"/>
                <w:b/>
                <w:bCs/>
                <w:sz w:val="18"/>
                <w:szCs w:val="18"/>
              </w:rPr>
            </w:pPr>
            <w:r>
              <w:rPr>
                <w:rFonts w:ascii="Arial" w:eastAsia="Times New Roman" w:hAnsi="Arial" w:cs="Arial"/>
                <w:sz w:val="14"/>
                <w:szCs w:val="14"/>
              </w:rPr>
              <w:t>No</w:t>
            </w:r>
          </w:p>
        </w:tc>
        <w:tc>
          <w:tcPr>
            <w:tcW w:w="3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4269F" w14:textId="77777777" w:rsidR="00461A81" w:rsidRDefault="00461A81">
            <w:pPr>
              <w:jc w:val="center"/>
              <w:rPr>
                <w:rFonts w:ascii="Arial" w:eastAsia="Times New Roman" w:hAnsi="Arial" w:cs="Arial"/>
                <w:b/>
                <w:bCs/>
                <w:sz w:val="18"/>
                <w:szCs w:val="18"/>
              </w:rPr>
            </w:pPr>
            <w:r>
              <w:rPr>
                <w:rFonts w:ascii="Arial" w:eastAsia="Times New Roman" w:hAnsi="Arial" w:cs="Arial"/>
                <w:sz w:val="14"/>
                <w:szCs w:val="14"/>
              </w:rPr>
              <w:t>No</w:t>
            </w:r>
          </w:p>
        </w:tc>
        <w:tc>
          <w:tcPr>
            <w:tcW w:w="4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A87AB" w14:textId="77777777" w:rsidR="00461A81" w:rsidRDefault="00461A81">
            <w:pPr>
              <w:jc w:val="center"/>
              <w:rPr>
                <w:rFonts w:ascii="Arial" w:eastAsia="Times New Roman" w:hAnsi="Arial" w:cs="Arial"/>
                <w:sz w:val="18"/>
                <w:szCs w:val="18"/>
              </w:rPr>
            </w:pPr>
            <w:r>
              <w:rPr>
                <w:rFonts w:ascii="Arial" w:eastAsia="Times New Roman" w:hAnsi="Arial" w:cs="Arial"/>
                <w:sz w:val="14"/>
                <w:szCs w:val="14"/>
              </w:rPr>
              <w:t>UE can’t apply mitigation of inter-cell and intra-cell inter-user interference</w:t>
            </w:r>
          </w:p>
        </w:tc>
        <w:tc>
          <w:tcPr>
            <w:tcW w:w="5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35FCB" w14:textId="77777777" w:rsidR="00461A81" w:rsidRDefault="00461A81">
            <w:pPr>
              <w:jc w:val="center"/>
              <w:rPr>
                <w:rFonts w:ascii="Arial" w:eastAsia="Times New Roman" w:hAnsi="Arial" w:cs="Arial"/>
                <w:sz w:val="18"/>
                <w:szCs w:val="18"/>
              </w:rPr>
            </w:pPr>
            <w:r>
              <w:rPr>
                <w:rFonts w:ascii="Arial" w:eastAsia="Times New Roman" w:hAnsi="Arial" w:cs="Arial"/>
                <w:sz w:val="14"/>
                <w:szCs w:val="14"/>
              </w:rPr>
              <w:t>Per UE</w:t>
            </w:r>
          </w:p>
        </w:tc>
        <w:tc>
          <w:tcPr>
            <w:tcW w:w="4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AEE330" w14:textId="77777777" w:rsidR="00461A81" w:rsidRDefault="00461A81">
            <w:pPr>
              <w:jc w:val="center"/>
              <w:rPr>
                <w:rFonts w:ascii="Arial" w:eastAsia="Times New Roman" w:hAnsi="Arial" w:cs="Arial"/>
                <w:b/>
                <w:bCs/>
                <w:sz w:val="18"/>
                <w:szCs w:val="18"/>
              </w:rPr>
            </w:pPr>
            <w:r>
              <w:rPr>
                <w:rFonts w:ascii="Arial" w:eastAsia="Times New Roman" w:hAnsi="Arial" w:cs="Arial"/>
                <w:sz w:val="14"/>
                <w:szCs w:val="14"/>
              </w:rPr>
              <w:t>No</w:t>
            </w:r>
          </w:p>
        </w:tc>
        <w:tc>
          <w:tcPr>
            <w:tcW w:w="4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E6668" w14:textId="77777777" w:rsidR="00461A81" w:rsidRDefault="00461A81">
            <w:pPr>
              <w:jc w:val="center"/>
              <w:rPr>
                <w:rFonts w:ascii="Arial" w:eastAsia="Times New Roman" w:hAnsi="Arial" w:cs="Arial"/>
                <w:b/>
                <w:bCs/>
                <w:sz w:val="18"/>
                <w:szCs w:val="18"/>
              </w:rPr>
            </w:pPr>
            <w:r>
              <w:rPr>
                <w:rFonts w:ascii="Arial" w:eastAsia="Times New Roman" w:hAnsi="Arial" w:cs="Arial"/>
                <w:sz w:val="14"/>
                <w:szCs w:val="14"/>
              </w:rPr>
              <w:t>FR1 only</w:t>
            </w:r>
          </w:p>
        </w:tc>
        <w:tc>
          <w:tcPr>
            <w:tcW w:w="4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B5F94" w14:textId="77777777" w:rsidR="00461A81" w:rsidRDefault="00461A81">
            <w:pPr>
              <w:jc w:val="center"/>
              <w:rPr>
                <w:rFonts w:ascii="Arial" w:eastAsia="Times New Roman" w:hAnsi="Arial" w:cs="Arial"/>
                <w:b/>
                <w:bCs/>
                <w:sz w:val="18"/>
                <w:szCs w:val="18"/>
              </w:rPr>
            </w:pPr>
            <w:r>
              <w:rPr>
                <w:rFonts w:ascii="Arial" w:eastAsia="Times New Roman" w:hAnsi="Arial" w:cs="Arial"/>
                <w:sz w:val="14"/>
                <w:szCs w:val="14"/>
              </w:rPr>
              <w:t>N/A</w:t>
            </w:r>
          </w:p>
        </w:tc>
        <w:tc>
          <w:tcPr>
            <w:tcW w:w="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4E624C" w14:textId="77777777" w:rsidR="00461A81" w:rsidRDefault="00461A81">
            <w:pPr>
              <w:jc w:val="center"/>
              <w:rPr>
                <w:rFonts w:ascii="Arial" w:eastAsia="Times New Roman" w:hAnsi="Arial" w:cs="Arial"/>
                <w:b/>
                <w:bCs/>
                <w:sz w:val="18"/>
                <w:szCs w:val="18"/>
              </w:rPr>
            </w:pPr>
            <w:r>
              <w:rPr>
                <w:rFonts w:ascii="Arial" w:eastAsia="Times New Roman" w:hAnsi="Arial" w:cs="Arial"/>
                <w:sz w:val="14"/>
                <w:szCs w:val="14"/>
              </w:rPr>
              <w:t> </w:t>
            </w:r>
          </w:p>
        </w:tc>
        <w:tc>
          <w:tcPr>
            <w:tcW w:w="5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DB38E" w14:textId="06AC24CF" w:rsidR="00461A81" w:rsidRDefault="00461A81">
            <w:pPr>
              <w:jc w:val="center"/>
              <w:rPr>
                <w:rFonts w:ascii="Arial" w:eastAsia="Times New Roman" w:hAnsi="Arial" w:cs="Arial"/>
                <w:b/>
                <w:bCs/>
                <w:sz w:val="18"/>
                <w:szCs w:val="18"/>
              </w:rPr>
            </w:pPr>
            <w:r>
              <w:rPr>
                <w:rFonts w:ascii="Arial" w:eastAsia="Times New Roman" w:hAnsi="Arial" w:cs="Arial"/>
                <w:sz w:val="14"/>
                <w:szCs w:val="14"/>
              </w:rPr>
              <w:t>Optional without capability signalling for Rel-15 and Rel-16</w:t>
            </w:r>
          </w:p>
          <w:p w14:paraId="3D7E4666" w14:textId="77777777" w:rsidR="00461A81" w:rsidRDefault="00461A81">
            <w:pPr>
              <w:jc w:val="center"/>
              <w:rPr>
                <w:rFonts w:ascii="Arial" w:eastAsia="Times New Roman" w:hAnsi="Arial" w:cs="Arial"/>
                <w:b/>
                <w:bCs/>
                <w:sz w:val="18"/>
                <w:szCs w:val="18"/>
              </w:rPr>
            </w:pPr>
            <w:r>
              <w:rPr>
                <w:rFonts w:ascii="Arial" w:eastAsia="Times New Roman" w:hAnsi="Arial" w:cs="Arial"/>
                <w:sz w:val="14"/>
                <w:szCs w:val="14"/>
              </w:rPr>
              <w:t>Mandatory without capability signalling from Rel-17</w:t>
            </w:r>
          </w:p>
        </w:tc>
      </w:tr>
    </w:tbl>
    <w:p w14:paraId="6D2CF4A8" w14:textId="77777777" w:rsidR="00461A81" w:rsidRPr="00461A81" w:rsidRDefault="00461A81" w:rsidP="00461A81">
      <w:pPr>
        <w:widowControl w:val="0"/>
        <w:jc w:val="both"/>
      </w:pPr>
    </w:p>
    <w:sectPr w:rsidR="00461A81" w:rsidRPr="00461A81" w:rsidSect="00461A81">
      <w:footnotePr>
        <w:numRestart w:val="eachSect"/>
      </w:footnotePr>
      <w:type w:val="continuous"/>
      <w:pgSz w:w="16839" w:h="11907" w:orient="landscape" w:code="9"/>
      <w:pgMar w:top="1138" w:right="1267" w:bottom="1138" w:left="994"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646A0" w14:textId="77777777" w:rsidR="00E965B1" w:rsidRDefault="00E965B1">
      <w:r>
        <w:separator/>
      </w:r>
    </w:p>
  </w:endnote>
  <w:endnote w:type="continuationSeparator" w:id="0">
    <w:p w14:paraId="1081DA4C" w14:textId="77777777" w:rsidR="00E965B1" w:rsidRDefault="00E965B1">
      <w:r>
        <w:continuationSeparator/>
      </w:r>
    </w:p>
  </w:endnote>
  <w:endnote w:type="continuationNotice" w:id="1">
    <w:p w14:paraId="03B5996A" w14:textId="77777777" w:rsidR="00E965B1" w:rsidRDefault="00E965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D4211D" w:rsidRDefault="00D4211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D4211D" w:rsidRDefault="00D4211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D4211D" w:rsidRPr="00DB1239" w:rsidRDefault="00D4211D"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E7070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0709">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C680C" w14:textId="77777777" w:rsidR="00E965B1" w:rsidRDefault="00E965B1">
      <w:r>
        <w:separator/>
      </w:r>
    </w:p>
  </w:footnote>
  <w:footnote w:type="continuationSeparator" w:id="0">
    <w:p w14:paraId="5DA375AE" w14:textId="77777777" w:rsidR="00E965B1" w:rsidRDefault="00E965B1">
      <w:r>
        <w:continuationSeparator/>
      </w:r>
    </w:p>
  </w:footnote>
  <w:footnote w:type="continuationNotice" w:id="1">
    <w:p w14:paraId="3DCDD23F" w14:textId="77777777" w:rsidR="00E965B1" w:rsidRDefault="00E965B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D4211D" w:rsidRDefault="00D421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D17F8D"/>
    <w:multiLevelType w:val="multilevel"/>
    <w:tmpl w:val="404C24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B7739A"/>
    <w:multiLevelType w:val="hybridMultilevel"/>
    <w:tmpl w:val="7CF8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67904861"/>
    <w:multiLevelType w:val="hybridMultilevel"/>
    <w:tmpl w:val="C35AE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B1A0B"/>
    <w:multiLevelType w:val="multilevel"/>
    <w:tmpl w:val="938E5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
  </w:num>
  <w:num w:numId="4">
    <w:abstractNumId w:val="14"/>
  </w:num>
  <w:num w:numId="5">
    <w:abstractNumId w:val="3"/>
  </w:num>
  <w:num w:numId="6">
    <w:abstractNumId w:val="11"/>
  </w:num>
  <w:num w:numId="7">
    <w:abstractNumId w:val="5"/>
  </w:num>
  <w:num w:numId="8">
    <w:abstractNumId w:val="8"/>
  </w:num>
  <w:num w:numId="9">
    <w:abstractNumId w:val="12"/>
  </w:num>
  <w:num w:numId="10">
    <w:abstractNumId w:val="4"/>
  </w:num>
  <w:num w:numId="11">
    <w:abstractNumId w:val="10"/>
  </w:num>
  <w:num w:numId="12">
    <w:abstractNumId w:val="9"/>
  </w:num>
  <w:num w:numId="13">
    <w:abstractNumId w:val="11"/>
  </w:num>
  <w:num w:numId="14">
    <w:abstractNumId w:val="11"/>
  </w:num>
  <w:num w:numId="15">
    <w:abstractNumId w:val="13"/>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2"/>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FC3"/>
    <w:rsid w:val="000021A7"/>
    <w:rsid w:val="00002375"/>
    <w:rsid w:val="00002459"/>
    <w:rsid w:val="00003131"/>
    <w:rsid w:val="000031AB"/>
    <w:rsid w:val="00003772"/>
    <w:rsid w:val="000037FB"/>
    <w:rsid w:val="0000391E"/>
    <w:rsid w:val="000039B4"/>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1D90"/>
    <w:rsid w:val="000121EC"/>
    <w:rsid w:val="000124D1"/>
    <w:rsid w:val="00012D90"/>
    <w:rsid w:val="00012DCC"/>
    <w:rsid w:val="0001321B"/>
    <w:rsid w:val="000137FF"/>
    <w:rsid w:val="00013B63"/>
    <w:rsid w:val="00014035"/>
    <w:rsid w:val="00014070"/>
    <w:rsid w:val="0001418B"/>
    <w:rsid w:val="000141F0"/>
    <w:rsid w:val="00015204"/>
    <w:rsid w:val="00015327"/>
    <w:rsid w:val="00015A7F"/>
    <w:rsid w:val="00015BCB"/>
    <w:rsid w:val="00015EA2"/>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0F65"/>
    <w:rsid w:val="0002130A"/>
    <w:rsid w:val="00021592"/>
    <w:rsid w:val="0002165C"/>
    <w:rsid w:val="00021B70"/>
    <w:rsid w:val="00021C67"/>
    <w:rsid w:val="00021DEC"/>
    <w:rsid w:val="00021E89"/>
    <w:rsid w:val="000222F7"/>
    <w:rsid w:val="00022627"/>
    <w:rsid w:val="000228C4"/>
    <w:rsid w:val="00022BCE"/>
    <w:rsid w:val="00023088"/>
    <w:rsid w:val="0002387B"/>
    <w:rsid w:val="00023985"/>
    <w:rsid w:val="00023B62"/>
    <w:rsid w:val="00023C29"/>
    <w:rsid w:val="00024327"/>
    <w:rsid w:val="0002482A"/>
    <w:rsid w:val="00024A87"/>
    <w:rsid w:val="00024E37"/>
    <w:rsid w:val="00024E57"/>
    <w:rsid w:val="0002506A"/>
    <w:rsid w:val="00025281"/>
    <w:rsid w:val="000254B6"/>
    <w:rsid w:val="000255A1"/>
    <w:rsid w:val="000258DC"/>
    <w:rsid w:val="000258DD"/>
    <w:rsid w:val="0002591B"/>
    <w:rsid w:val="00025AAB"/>
    <w:rsid w:val="00025AFC"/>
    <w:rsid w:val="00025C5F"/>
    <w:rsid w:val="000265BA"/>
    <w:rsid w:val="000266AE"/>
    <w:rsid w:val="000267A5"/>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91"/>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66"/>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135"/>
    <w:rsid w:val="00051586"/>
    <w:rsid w:val="00051689"/>
    <w:rsid w:val="000516F0"/>
    <w:rsid w:val="00051C70"/>
    <w:rsid w:val="0005201C"/>
    <w:rsid w:val="00052076"/>
    <w:rsid w:val="000521D1"/>
    <w:rsid w:val="000528EA"/>
    <w:rsid w:val="0005291A"/>
    <w:rsid w:val="00052AE3"/>
    <w:rsid w:val="00052C5E"/>
    <w:rsid w:val="000531A8"/>
    <w:rsid w:val="0005330B"/>
    <w:rsid w:val="000533DE"/>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4DA6"/>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DCA"/>
    <w:rsid w:val="00072E75"/>
    <w:rsid w:val="00072EFA"/>
    <w:rsid w:val="00073219"/>
    <w:rsid w:val="000735B9"/>
    <w:rsid w:val="00073785"/>
    <w:rsid w:val="00074375"/>
    <w:rsid w:val="000743A0"/>
    <w:rsid w:val="000748A2"/>
    <w:rsid w:val="000748FF"/>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96A"/>
    <w:rsid w:val="00087BAB"/>
    <w:rsid w:val="00087E29"/>
    <w:rsid w:val="00087EE9"/>
    <w:rsid w:val="00087F91"/>
    <w:rsid w:val="00090573"/>
    <w:rsid w:val="00090586"/>
    <w:rsid w:val="00090653"/>
    <w:rsid w:val="000907C9"/>
    <w:rsid w:val="00090A5D"/>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67D"/>
    <w:rsid w:val="000A59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6C3"/>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93D"/>
    <w:rsid w:val="000C0B74"/>
    <w:rsid w:val="000C1328"/>
    <w:rsid w:val="000C133A"/>
    <w:rsid w:val="000C15EE"/>
    <w:rsid w:val="000C1DBD"/>
    <w:rsid w:val="000C1F69"/>
    <w:rsid w:val="000C2CEB"/>
    <w:rsid w:val="000C2DE1"/>
    <w:rsid w:val="000C3209"/>
    <w:rsid w:val="000C37B2"/>
    <w:rsid w:val="000C393F"/>
    <w:rsid w:val="000C395B"/>
    <w:rsid w:val="000C3987"/>
    <w:rsid w:val="000C3F16"/>
    <w:rsid w:val="000C4788"/>
    <w:rsid w:val="000C4C76"/>
    <w:rsid w:val="000C5066"/>
    <w:rsid w:val="000C54A6"/>
    <w:rsid w:val="000C54E9"/>
    <w:rsid w:val="000C550B"/>
    <w:rsid w:val="000C5759"/>
    <w:rsid w:val="000C5B91"/>
    <w:rsid w:val="000C5E7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216"/>
    <w:rsid w:val="000E4249"/>
    <w:rsid w:val="000E441A"/>
    <w:rsid w:val="000E4620"/>
    <w:rsid w:val="000E471D"/>
    <w:rsid w:val="000E48CD"/>
    <w:rsid w:val="000E4C9B"/>
    <w:rsid w:val="000E4D01"/>
    <w:rsid w:val="000E4E70"/>
    <w:rsid w:val="000E4EFD"/>
    <w:rsid w:val="000E5013"/>
    <w:rsid w:val="000E5094"/>
    <w:rsid w:val="000E56A7"/>
    <w:rsid w:val="000E5830"/>
    <w:rsid w:val="000E58EC"/>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491"/>
    <w:rsid w:val="0010067A"/>
    <w:rsid w:val="00100CC5"/>
    <w:rsid w:val="00100E3F"/>
    <w:rsid w:val="001010D1"/>
    <w:rsid w:val="00101423"/>
    <w:rsid w:val="00101489"/>
    <w:rsid w:val="00101513"/>
    <w:rsid w:val="0010163E"/>
    <w:rsid w:val="0010175D"/>
    <w:rsid w:val="00101A0E"/>
    <w:rsid w:val="00101ACE"/>
    <w:rsid w:val="00101B17"/>
    <w:rsid w:val="00101E58"/>
    <w:rsid w:val="00101F30"/>
    <w:rsid w:val="00102147"/>
    <w:rsid w:val="00102335"/>
    <w:rsid w:val="00102D2E"/>
    <w:rsid w:val="001033D6"/>
    <w:rsid w:val="00103658"/>
    <w:rsid w:val="0010366C"/>
    <w:rsid w:val="00103E8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B5B"/>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C48"/>
    <w:rsid w:val="00154DA3"/>
    <w:rsid w:val="00155265"/>
    <w:rsid w:val="00155839"/>
    <w:rsid w:val="00155B92"/>
    <w:rsid w:val="00155F19"/>
    <w:rsid w:val="00155F7A"/>
    <w:rsid w:val="00156260"/>
    <w:rsid w:val="0015674F"/>
    <w:rsid w:val="0015685D"/>
    <w:rsid w:val="0015698B"/>
    <w:rsid w:val="0015722A"/>
    <w:rsid w:val="00157459"/>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15D"/>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980"/>
    <w:rsid w:val="00180DC7"/>
    <w:rsid w:val="00180E60"/>
    <w:rsid w:val="001816B3"/>
    <w:rsid w:val="001817BA"/>
    <w:rsid w:val="00181869"/>
    <w:rsid w:val="00181B3A"/>
    <w:rsid w:val="00182050"/>
    <w:rsid w:val="001820B2"/>
    <w:rsid w:val="001821E9"/>
    <w:rsid w:val="00182608"/>
    <w:rsid w:val="00182E75"/>
    <w:rsid w:val="001836DF"/>
    <w:rsid w:val="0018397F"/>
    <w:rsid w:val="00183A65"/>
    <w:rsid w:val="00183CC6"/>
    <w:rsid w:val="00183D8A"/>
    <w:rsid w:val="00183E8B"/>
    <w:rsid w:val="00183F11"/>
    <w:rsid w:val="00183FFE"/>
    <w:rsid w:val="001840F5"/>
    <w:rsid w:val="00184DAB"/>
    <w:rsid w:val="00184F51"/>
    <w:rsid w:val="00185257"/>
    <w:rsid w:val="00185E59"/>
    <w:rsid w:val="00185F10"/>
    <w:rsid w:val="00185FCD"/>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836"/>
    <w:rsid w:val="001B0D19"/>
    <w:rsid w:val="001B0F1F"/>
    <w:rsid w:val="001B1565"/>
    <w:rsid w:val="001B1BCF"/>
    <w:rsid w:val="001B1C7B"/>
    <w:rsid w:val="001B1F17"/>
    <w:rsid w:val="001B1F29"/>
    <w:rsid w:val="001B2085"/>
    <w:rsid w:val="001B26EE"/>
    <w:rsid w:val="001B2993"/>
    <w:rsid w:val="001B2DF5"/>
    <w:rsid w:val="001B2E82"/>
    <w:rsid w:val="001B32E7"/>
    <w:rsid w:val="001B3754"/>
    <w:rsid w:val="001B4398"/>
    <w:rsid w:val="001B4AAD"/>
    <w:rsid w:val="001B4B25"/>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AF5"/>
    <w:rsid w:val="001C70E7"/>
    <w:rsid w:val="001C7185"/>
    <w:rsid w:val="001C76FC"/>
    <w:rsid w:val="001C7A51"/>
    <w:rsid w:val="001C7AB6"/>
    <w:rsid w:val="001C7F47"/>
    <w:rsid w:val="001D006C"/>
    <w:rsid w:val="001D017C"/>
    <w:rsid w:val="001D0447"/>
    <w:rsid w:val="001D0578"/>
    <w:rsid w:val="001D0593"/>
    <w:rsid w:val="001D0C3F"/>
    <w:rsid w:val="001D1258"/>
    <w:rsid w:val="001D13B0"/>
    <w:rsid w:val="001D154F"/>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931"/>
    <w:rsid w:val="001D7A07"/>
    <w:rsid w:val="001D7B96"/>
    <w:rsid w:val="001D7F8C"/>
    <w:rsid w:val="001D7FE2"/>
    <w:rsid w:val="001D7FE6"/>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ADD"/>
    <w:rsid w:val="001E4CE2"/>
    <w:rsid w:val="001E4D9A"/>
    <w:rsid w:val="001E50CB"/>
    <w:rsid w:val="001E5734"/>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1A4"/>
    <w:rsid w:val="001F22A9"/>
    <w:rsid w:val="001F22FA"/>
    <w:rsid w:val="001F22FE"/>
    <w:rsid w:val="001F2536"/>
    <w:rsid w:val="001F26E9"/>
    <w:rsid w:val="001F287C"/>
    <w:rsid w:val="001F2B48"/>
    <w:rsid w:val="001F2E08"/>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408"/>
    <w:rsid w:val="001F644E"/>
    <w:rsid w:val="001F6AB8"/>
    <w:rsid w:val="001F6E45"/>
    <w:rsid w:val="001F71EA"/>
    <w:rsid w:val="001F7317"/>
    <w:rsid w:val="001F7456"/>
    <w:rsid w:val="001F74FD"/>
    <w:rsid w:val="001F798D"/>
    <w:rsid w:val="001F7CE8"/>
    <w:rsid w:val="001F7DC7"/>
    <w:rsid w:val="001F7DD6"/>
    <w:rsid w:val="001F7EE3"/>
    <w:rsid w:val="001F7FEC"/>
    <w:rsid w:val="002000F2"/>
    <w:rsid w:val="002000FC"/>
    <w:rsid w:val="0020043F"/>
    <w:rsid w:val="0020063B"/>
    <w:rsid w:val="00200A13"/>
    <w:rsid w:val="00200A92"/>
    <w:rsid w:val="00200BF9"/>
    <w:rsid w:val="00200E3B"/>
    <w:rsid w:val="00200F6C"/>
    <w:rsid w:val="00201B7E"/>
    <w:rsid w:val="00201C7E"/>
    <w:rsid w:val="00201D85"/>
    <w:rsid w:val="00202199"/>
    <w:rsid w:val="00202201"/>
    <w:rsid w:val="00202293"/>
    <w:rsid w:val="002022EC"/>
    <w:rsid w:val="00202D2E"/>
    <w:rsid w:val="00203159"/>
    <w:rsid w:val="00203A6E"/>
    <w:rsid w:val="00203F00"/>
    <w:rsid w:val="00203F5C"/>
    <w:rsid w:val="002047DE"/>
    <w:rsid w:val="0020492D"/>
    <w:rsid w:val="00204A5A"/>
    <w:rsid w:val="00204C12"/>
    <w:rsid w:val="00204D22"/>
    <w:rsid w:val="00204F76"/>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8E8"/>
    <w:rsid w:val="00216A5D"/>
    <w:rsid w:val="00216B17"/>
    <w:rsid w:val="00216BBF"/>
    <w:rsid w:val="00216E47"/>
    <w:rsid w:val="00217135"/>
    <w:rsid w:val="0021737B"/>
    <w:rsid w:val="00217577"/>
    <w:rsid w:val="00217A27"/>
    <w:rsid w:val="00217CE8"/>
    <w:rsid w:val="0022000C"/>
    <w:rsid w:val="002201EE"/>
    <w:rsid w:val="002202EC"/>
    <w:rsid w:val="002204ED"/>
    <w:rsid w:val="0022086E"/>
    <w:rsid w:val="00220992"/>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874"/>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5AB2"/>
    <w:rsid w:val="00236400"/>
    <w:rsid w:val="00236ABB"/>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11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0"/>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B4D"/>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0E85"/>
    <w:rsid w:val="0027149E"/>
    <w:rsid w:val="00271738"/>
    <w:rsid w:val="0027193C"/>
    <w:rsid w:val="002719B1"/>
    <w:rsid w:val="00271A6C"/>
    <w:rsid w:val="00271B1E"/>
    <w:rsid w:val="00271DF1"/>
    <w:rsid w:val="00271EEF"/>
    <w:rsid w:val="0027242C"/>
    <w:rsid w:val="00272474"/>
    <w:rsid w:val="0027249B"/>
    <w:rsid w:val="0027280D"/>
    <w:rsid w:val="00272958"/>
    <w:rsid w:val="00272D06"/>
    <w:rsid w:val="00272FEB"/>
    <w:rsid w:val="0027309D"/>
    <w:rsid w:val="00273759"/>
    <w:rsid w:val="002738C9"/>
    <w:rsid w:val="00273AFE"/>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CA4"/>
    <w:rsid w:val="00276EFA"/>
    <w:rsid w:val="00277366"/>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111B"/>
    <w:rsid w:val="0029178D"/>
    <w:rsid w:val="0029178F"/>
    <w:rsid w:val="00291B01"/>
    <w:rsid w:val="002921D5"/>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95"/>
    <w:rsid w:val="00295FB1"/>
    <w:rsid w:val="0029636B"/>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3ED"/>
    <w:rsid w:val="002A1737"/>
    <w:rsid w:val="002A1A57"/>
    <w:rsid w:val="002A1DA1"/>
    <w:rsid w:val="002A205B"/>
    <w:rsid w:val="002A207F"/>
    <w:rsid w:val="002A22F3"/>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5C0"/>
    <w:rsid w:val="002A4625"/>
    <w:rsid w:val="002A4918"/>
    <w:rsid w:val="002A49F0"/>
    <w:rsid w:val="002A4E20"/>
    <w:rsid w:val="002A523D"/>
    <w:rsid w:val="002A5488"/>
    <w:rsid w:val="002A5FC1"/>
    <w:rsid w:val="002A60B6"/>
    <w:rsid w:val="002A6200"/>
    <w:rsid w:val="002A624D"/>
    <w:rsid w:val="002A62D2"/>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48F"/>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C4F"/>
    <w:rsid w:val="002D4E37"/>
    <w:rsid w:val="002D52E0"/>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ADC"/>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26F"/>
    <w:rsid w:val="0030361B"/>
    <w:rsid w:val="00303626"/>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B27"/>
    <w:rsid w:val="00307F28"/>
    <w:rsid w:val="003101DC"/>
    <w:rsid w:val="0031035A"/>
    <w:rsid w:val="00310424"/>
    <w:rsid w:val="00310CC6"/>
    <w:rsid w:val="003112F9"/>
    <w:rsid w:val="00311642"/>
    <w:rsid w:val="00311761"/>
    <w:rsid w:val="003117E1"/>
    <w:rsid w:val="00311941"/>
    <w:rsid w:val="00312064"/>
    <w:rsid w:val="003121B8"/>
    <w:rsid w:val="00312707"/>
    <w:rsid w:val="00312777"/>
    <w:rsid w:val="0031328B"/>
    <w:rsid w:val="003137A0"/>
    <w:rsid w:val="003137ED"/>
    <w:rsid w:val="00313C4F"/>
    <w:rsid w:val="0031403D"/>
    <w:rsid w:val="00314176"/>
    <w:rsid w:val="003141C2"/>
    <w:rsid w:val="00314629"/>
    <w:rsid w:val="0031477C"/>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24D"/>
    <w:rsid w:val="00320312"/>
    <w:rsid w:val="003203F1"/>
    <w:rsid w:val="00320B1B"/>
    <w:rsid w:val="00320F24"/>
    <w:rsid w:val="003216F4"/>
    <w:rsid w:val="0032172E"/>
    <w:rsid w:val="00321822"/>
    <w:rsid w:val="00321B02"/>
    <w:rsid w:val="00321ECD"/>
    <w:rsid w:val="00322021"/>
    <w:rsid w:val="0032208A"/>
    <w:rsid w:val="003222E4"/>
    <w:rsid w:val="003225AA"/>
    <w:rsid w:val="00322722"/>
    <w:rsid w:val="00322929"/>
    <w:rsid w:val="00322A6A"/>
    <w:rsid w:val="00322BC3"/>
    <w:rsid w:val="00322CE3"/>
    <w:rsid w:val="00322E3B"/>
    <w:rsid w:val="00323F98"/>
    <w:rsid w:val="00323FAD"/>
    <w:rsid w:val="003242C1"/>
    <w:rsid w:val="00324731"/>
    <w:rsid w:val="003249F8"/>
    <w:rsid w:val="00324F6C"/>
    <w:rsid w:val="0032508D"/>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9CE"/>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527"/>
    <w:rsid w:val="0033588B"/>
    <w:rsid w:val="0033592C"/>
    <w:rsid w:val="00335E2A"/>
    <w:rsid w:val="00336225"/>
    <w:rsid w:val="00336780"/>
    <w:rsid w:val="003367C5"/>
    <w:rsid w:val="003370D3"/>
    <w:rsid w:val="00337793"/>
    <w:rsid w:val="003378A3"/>
    <w:rsid w:val="00337A57"/>
    <w:rsid w:val="00337C71"/>
    <w:rsid w:val="00337D68"/>
    <w:rsid w:val="00340083"/>
    <w:rsid w:val="00340243"/>
    <w:rsid w:val="00340E16"/>
    <w:rsid w:val="00340E58"/>
    <w:rsid w:val="00340F47"/>
    <w:rsid w:val="00341087"/>
    <w:rsid w:val="0034133A"/>
    <w:rsid w:val="003413A1"/>
    <w:rsid w:val="00341840"/>
    <w:rsid w:val="00341CDF"/>
    <w:rsid w:val="0034243C"/>
    <w:rsid w:val="0034246D"/>
    <w:rsid w:val="003426DE"/>
    <w:rsid w:val="00342810"/>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A63"/>
    <w:rsid w:val="003654DA"/>
    <w:rsid w:val="0036636F"/>
    <w:rsid w:val="00366687"/>
    <w:rsid w:val="00366AD7"/>
    <w:rsid w:val="00367C01"/>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9A3"/>
    <w:rsid w:val="00372A6B"/>
    <w:rsid w:val="00372FD7"/>
    <w:rsid w:val="00373750"/>
    <w:rsid w:val="00373E10"/>
    <w:rsid w:val="00373F2C"/>
    <w:rsid w:val="0037406C"/>
    <w:rsid w:val="003740DE"/>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820"/>
    <w:rsid w:val="00383D4B"/>
    <w:rsid w:val="00383DDB"/>
    <w:rsid w:val="003842A8"/>
    <w:rsid w:val="003848D9"/>
    <w:rsid w:val="00384F73"/>
    <w:rsid w:val="00384FF4"/>
    <w:rsid w:val="00385192"/>
    <w:rsid w:val="003852CC"/>
    <w:rsid w:val="0038556E"/>
    <w:rsid w:val="00385823"/>
    <w:rsid w:val="00385BD7"/>
    <w:rsid w:val="003862D5"/>
    <w:rsid w:val="00386A15"/>
    <w:rsid w:val="00386B71"/>
    <w:rsid w:val="00386EB4"/>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3E8B"/>
    <w:rsid w:val="003941AC"/>
    <w:rsid w:val="00394775"/>
    <w:rsid w:val="00394856"/>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5C"/>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79B"/>
    <w:rsid w:val="003B00CC"/>
    <w:rsid w:val="003B0299"/>
    <w:rsid w:val="003B03CC"/>
    <w:rsid w:val="003B0901"/>
    <w:rsid w:val="003B0B4D"/>
    <w:rsid w:val="003B0D2A"/>
    <w:rsid w:val="003B0F9B"/>
    <w:rsid w:val="003B1046"/>
    <w:rsid w:val="003B1087"/>
    <w:rsid w:val="003B14B8"/>
    <w:rsid w:val="003B1575"/>
    <w:rsid w:val="003B188F"/>
    <w:rsid w:val="003B1CC2"/>
    <w:rsid w:val="003B21B1"/>
    <w:rsid w:val="003B28F1"/>
    <w:rsid w:val="003B2B79"/>
    <w:rsid w:val="003B31F9"/>
    <w:rsid w:val="003B429B"/>
    <w:rsid w:val="003B4482"/>
    <w:rsid w:val="003B49EA"/>
    <w:rsid w:val="003B4D20"/>
    <w:rsid w:val="003B4E9A"/>
    <w:rsid w:val="003B4FC5"/>
    <w:rsid w:val="003B521B"/>
    <w:rsid w:val="003B5280"/>
    <w:rsid w:val="003B570F"/>
    <w:rsid w:val="003B5B57"/>
    <w:rsid w:val="003B5B7E"/>
    <w:rsid w:val="003B5E30"/>
    <w:rsid w:val="003B5EB9"/>
    <w:rsid w:val="003B5FBD"/>
    <w:rsid w:val="003B6194"/>
    <w:rsid w:val="003B6375"/>
    <w:rsid w:val="003B64C0"/>
    <w:rsid w:val="003B674F"/>
    <w:rsid w:val="003B6F75"/>
    <w:rsid w:val="003B6FCB"/>
    <w:rsid w:val="003B7020"/>
    <w:rsid w:val="003B7271"/>
    <w:rsid w:val="003B7294"/>
    <w:rsid w:val="003B734E"/>
    <w:rsid w:val="003B76FE"/>
    <w:rsid w:val="003B7FA5"/>
    <w:rsid w:val="003C009A"/>
    <w:rsid w:val="003C02B2"/>
    <w:rsid w:val="003C03FE"/>
    <w:rsid w:val="003C0456"/>
    <w:rsid w:val="003C07D7"/>
    <w:rsid w:val="003C0985"/>
    <w:rsid w:val="003C0D37"/>
    <w:rsid w:val="003C16F5"/>
    <w:rsid w:val="003C1EC9"/>
    <w:rsid w:val="003C2645"/>
    <w:rsid w:val="003C2B4A"/>
    <w:rsid w:val="003C2C9D"/>
    <w:rsid w:val="003C2F1C"/>
    <w:rsid w:val="003C3204"/>
    <w:rsid w:val="003C3B73"/>
    <w:rsid w:val="003C3D8B"/>
    <w:rsid w:val="003C3EB2"/>
    <w:rsid w:val="003C4250"/>
    <w:rsid w:val="003C4952"/>
    <w:rsid w:val="003C4B10"/>
    <w:rsid w:val="003C4D16"/>
    <w:rsid w:val="003C4D8C"/>
    <w:rsid w:val="003C4F25"/>
    <w:rsid w:val="003C51B7"/>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60"/>
    <w:rsid w:val="003D5176"/>
    <w:rsid w:val="003D52A8"/>
    <w:rsid w:val="003D5329"/>
    <w:rsid w:val="003D54DF"/>
    <w:rsid w:val="003D5717"/>
    <w:rsid w:val="003D5726"/>
    <w:rsid w:val="003D583C"/>
    <w:rsid w:val="003D5878"/>
    <w:rsid w:val="003D59BC"/>
    <w:rsid w:val="003D59FE"/>
    <w:rsid w:val="003D5C1B"/>
    <w:rsid w:val="003D5E8F"/>
    <w:rsid w:val="003D60D5"/>
    <w:rsid w:val="003D633A"/>
    <w:rsid w:val="003D6348"/>
    <w:rsid w:val="003D63BA"/>
    <w:rsid w:val="003D671F"/>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6BB"/>
    <w:rsid w:val="003E4CDB"/>
    <w:rsid w:val="003E4E26"/>
    <w:rsid w:val="003E52EB"/>
    <w:rsid w:val="003E6279"/>
    <w:rsid w:val="003E63C9"/>
    <w:rsid w:val="003E6592"/>
    <w:rsid w:val="003E6C48"/>
    <w:rsid w:val="003E703E"/>
    <w:rsid w:val="003E73BC"/>
    <w:rsid w:val="003E740A"/>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3B17"/>
    <w:rsid w:val="003F4933"/>
    <w:rsid w:val="003F4977"/>
    <w:rsid w:val="003F4E1C"/>
    <w:rsid w:val="003F4E39"/>
    <w:rsid w:val="003F536B"/>
    <w:rsid w:val="003F586D"/>
    <w:rsid w:val="003F60EF"/>
    <w:rsid w:val="003F6131"/>
    <w:rsid w:val="003F62B4"/>
    <w:rsid w:val="003F636A"/>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8"/>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1D1"/>
    <w:rsid w:val="00423326"/>
    <w:rsid w:val="00423426"/>
    <w:rsid w:val="00423E24"/>
    <w:rsid w:val="00423FC4"/>
    <w:rsid w:val="00424C34"/>
    <w:rsid w:val="004252AA"/>
    <w:rsid w:val="00425476"/>
    <w:rsid w:val="00425771"/>
    <w:rsid w:val="00425B4E"/>
    <w:rsid w:val="00425C97"/>
    <w:rsid w:val="00425EA5"/>
    <w:rsid w:val="00425FFD"/>
    <w:rsid w:val="00426227"/>
    <w:rsid w:val="004262F8"/>
    <w:rsid w:val="00426363"/>
    <w:rsid w:val="00426442"/>
    <w:rsid w:val="0042654A"/>
    <w:rsid w:val="0042661D"/>
    <w:rsid w:val="0042693E"/>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ADD"/>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DF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37"/>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A81"/>
    <w:rsid w:val="00461C00"/>
    <w:rsid w:val="00461F05"/>
    <w:rsid w:val="00462225"/>
    <w:rsid w:val="004622A1"/>
    <w:rsid w:val="004622D0"/>
    <w:rsid w:val="00462420"/>
    <w:rsid w:val="0046267C"/>
    <w:rsid w:val="004629F2"/>
    <w:rsid w:val="00462A9C"/>
    <w:rsid w:val="00462B09"/>
    <w:rsid w:val="00462B29"/>
    <w:rsid w:val="00462FC4"/>
    <w:rsid w:val="00463139"/>
    <w:rsid w:val="004633F8"/>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2AC"/>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1D"/>
    <w:rsid w:val="004A09A7"/>
    <w:rsid w:val="004A0E00"/>
    <w:rsid w:val="004A125B"/>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667"/>
    <w:rsid w:val="004A57FC"/>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B39"/>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FEE"/>
    <w:rsid w:val="004C40D3"/>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7C4"/>
    <w:rsid w:val="004D2B5A"/>
    <w:rsid w:val="004D2E1A"/>
    <w:rsid w:val="004D2E57"/>
    <w:rsid w:val="004D2F4A"/>
    <w:rsid w:val="004D2FE7"/>
    <w:rsid w:val="004D31C8"/>
    <w:rsid w:val="004D320E"/>
    <w:rsid w:val="004D3251"/>
    <w:rsid w:val="004D33E0"/>
    <w:rsid w:val="004D3E3B"/>
    <w:rsid w:val="004D409C"/>
    <w:rsid w:val="004D41F7"/>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310"/>
    <w:rsid w:val="004D650F"/>
    <w:rsid w:val="004D671B"/>
    <w:rsid w:val="004D68C0"/>
    <w:rsid w:val="004D710C"/>
    <w:rsid w:val="004D7448"/>
    <w:rsid w:val="004E0033"/>
    <w:rsid w:val="004E0319"/>
    <w:rsid w:val="004E03BE"/>
    <w:rsid w:val="004E0619"/>
    <w:rsid w:val="004E0BC8"/>
    <w:rsid w:val="004E0CD0"/>
    <w:rsid w:val="004E1260"/>
    <w:rsid w:val="004E172B"/>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537"/>
    <w:rsid w:val="004E7661"/>
    <w:rsid w:val="004E7691"/>
    <w:rsid w:val="004E76A5"/>
    <w:rsid w:val="004E7B7F"/>
    <w:rsid w:val="004E7E00"/>
    <w:rsid w:val="004E7E45"/>
    <w:rsid w:val="004E7FAF"/>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40F1"/>
    <w:rsid w:val="004F4477"/>
    <w:rsid w:val="004F456F"/>
    <w:rsid w:val="004F4760"/>
    <w:rsid w:val="004F497D"/>
    <w:rsid w:val="004F4C27"/>
    <w:rsid w:val="004F4E53"/>
    <w:rsid w:val="004F4F06"/>
    <w:rsid w:val="004F4F1E"/>
    <w:rsid w:val="004F5832"/>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F0D"/>
    <w:rsid w:val="00502425"/>
    <w:rsid w:val="00502551"/>
    <w:rsid w:val="005029A2"/>
    <w:rsid w:val="005029FC"/>
    <w:rsid w:val="00502B09"/>
    <w:rsid w:val="00502D19"/>
    <w:rsid w:val="00502FAB"/>
    <w:rsid w:val="00502FCA"/>
    <w:rsid w:val="005035E7"/>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56"/>
    <w:rsid w:val="00514CEE"/>
    <w:rsid w:val="005150A0"/>
    <w:rsid w:val="005150E4"/>
    <w:rsid w:val="00515899"/>
    <w:rsid w:val="00515907"/>
    <w:rsid w:val="00515B05"/>
    <w:rsid w:val="00515E2B"/>
    <w:rsid w:val="00516B96"/>
    <w:rsid w:val="00516DD3"/>
    <w:rsid w:val="005173A4"/>
    <w:rsid w:val="0051770E"/>
    <w:rsid w:val="0051794C"/>
    <w:rsid w:val="005179FF"/>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B62"/>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807"/>
    <w:rsid w:val="00541B6E"/>
    <w:rsid w:val="00541E2B"/>
    <w:rsid w:val="005420A0"/>
    <w:rsid w:val="005420E7"/>
    <w:rsid w:val="0054245C"/>
    <w:rsid w:val="00542DC1"/>
    <w:rsid w:val="00542F2C"/>
    <w:rsid w:val="005430FA"/>
    <w:rsid w:val="005436D7"/>
    <w:rsid w:val="00543703"/>
    <w:rsid w:val="005437F5"/>
    <w:rsid w:val="0054386F"/>
    <w:rsid w:val="00543A10"/>
    <w:rsid w:val="00543A66"/>
    <w:rsid w:val="00543A83"/>
    <w:rsid w:val="00543EB3"/>
    <w:rsid w:val="00544220"/>
    <w:rsid w:val="005444D2"/>
    <w:rsid w:val="005448FC"/>
    <w:rsid w:val="00544C33"/>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1F"/>
    <w:rsid w:val="00562CDC"/>
    <w:rsid w:val="00563855"/>
    <w:rsid w:val="00563939"/>
    <w:rsid w:val="00563FD2"/>
    <w:rsid w:val="00564074"/>
    <w:rsid w:val="0056434D"/>
    <w:rsid w:val="005643DC"/>
    <w:rsid w:val="0056477B"/>
    <w:rsid w:val="005649E9"/>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B05"/>
    <w:rsid w:val="00570C83"/>
    <w:rsid w:val="00570FC7"/>
    <w:rsid w:val="005710A1"/>
    <w:rsid w:val="00571358"/>
    <w:rsid w:val="00571382"/>
    <w:rsid w:val="00571DB3"/>
    <w:rsid w:val="00572583"/>
    <w:rsid w:val="00572643"/>
    <w:rsid w:val="00572E58"/>
    <w:rsid w:val="00572F26"/>
    <w:rsid w:val="005730FF"/>
    <w:rsid w:val="005737D4"/>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A6C"/>
    <w:rsid w:val="00582BCD"/>
    <w:rsid w:val="00582E3D"/>
    <w:rsid w:val="00582F33"/>
    <w:rsid w:val="00583147"/>
    <w:rsid w:val="005834CE"/>
    <w:rsid w:val="005836D0"/>
    <w:rsid w:val="00583C6C"/>
    <w:rsid w:val="00583E78"/>
    <w:rsid w:val="00583F5E"/>
    <w:rsid w:val="00583F98"/>
    <w:rsid w:val="00584496"/>
    <w:rsid w:val="00584546"/>
    <w:rsid w:val="00584D31"/>
    <w:rsid w:val="00584DB8"/>
    <w:rsid w:val="005854EF"/>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37E3"/>
    <w:rsid w:val="00593E31"/>
    <w:rsid w:val="00594131"/>
    <w:rsid w:val="005942B6"/>
    <w:rsid w:val="005943C6"/>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14C"/>
    <w:rsid w:val="005A53A2"/>
    <w:rsid w:val="005A588D"/>
    <w:rsid w:val="005A59CF"/>
    <w:rsid w:val="005A5D42"/>
    <w:rsid w:val="005A623D"/>
    <w:rsid w:val="005A6441"/>
    <w:rsid w:val="005A6A3A"/>
    <w:rsid w:val="005A6B41"/>
    <w:rsid w:val="005A6FA1"/>
    <w:rsid w:val="005A7EB7"/>
    <w:rsid w:val="005A7F72"/>
    <w:rsid w:val="005B00FD"/>
    <w:rsid w:val="005B0543"/>
    <w:rsid w:val="005B0814"/>
    <w:rsid w:val="005B089C"/>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911"/>
    <w:rsid w:val="005B4C5C"/>
    <w:rsid w:val="005B4E3D"/>
    <w:rsid w:val="005B4E83"/>
    <w:rsid w:val="005B541A"/>
    <w:rsid w:val="005B541F"/>
    <w:rsid w:val="005B5425"/>
    <w:rsid w:val="005B54FE"/>
    <w:rsid w:val="005B559D"/>
    <w:rsid w:val="005B59C9"/>
    <w:rsid w:val="005B5A43"/>
    <w:rsid w:val="005B5A55"/>
    <w:rsid w:val="005B5C26"/>
    <w:rsid w:val="005B6477"/>
    <w:rsid w:val="005B66A9"/>
    <w:rsid w:val="005B66F3"/>
    <w:rsid w:val="005B6FAE"/>
    <w:rsid w:val="005B703E"/>
    <w:rsid w:val="005B70E8"/>
    <w:rsid w:val="005B7389"/>
    <w:rsid w:val="005B7798"/>
    <w:rsid w:val="005B7824"/>
    <w:rsid w:val="005B7BDB"/>
    <w:rsid w:val="005B7DC8"/>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7340"/>
    <w:rsid w:val="005C74A0"/>
    <w:rsid w:val="005C7A54"/>
    <w:rsid w:val="005C7CAD"/>
    <w:rsid w:val="005C7EF8"/>
    <w:rsid w:val="005C7F92"/>
    <w:rsid w:val="005D005F"/>
    <w:rsid w:val="005D0086"/>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3D24"/>
    <w:rsid w:val="005D4261"/>
    <w:rsid w:val="005D4764"/>
    <w:rsid w:val="005D5499"/>
    <w:rsid w:val="005D5511"/>
    <w:rsid w:val="005D576B"/>
    <w:rsid w:val="005D594D"/>
    <w:rsid w:val="005D5D0E"/>
    <w:rsid w:val="005D5E46"/>
    <w:rsid w:val="005D6057"/>
    <w:rsid w:val="005D609E"/>
    <w:rsid w:val="005D64A5"/>
    <w:rsid w:val="005D67FC"/>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51C"/>
    <w:rsid w:val="005E35FD"/>
    <w:rsid w:val="005E3801"/>
    <w:rsid w:val="005E383F"/>
    <w:rsid w:val="005E3C1D"/>
    <w:rsid w:val="005E48F7"/>
    <w:rsid w:val="005E499E"/>
    <w:rsid w:val="005E4AA6"/>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FA"/>
    <w:rsid w:val="00624C6E"/>
    <w:rsid w:val="00624FB3"/>
    <w:rsid w:val="00625423"/>
    <w:rsid w:val="006254ED"/>
    <w:rsid w:val="006256B5"/>
    <w:rsid w:val="00625B24"/>
    <w:rsid w:val="0062641C"/>
    <w:rsid w:val="0062657C"/>
    <w:rsid w:val="006268D7"/>
    <w:rsid w:val="006269CB"/>
    <w:rsid w:val="00626C25"/>
    <w:rsid w:val="00626C47"/>
    <w:rsid w:val="00626E64"/>
    <w:rsid w:val="00627107"/>
    <w:rsid w:val="00627AEB"/>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FC4"/>
    <w:rsid w:val="00635372"/>
    <w:rsid w:val="00635EDC"/>
    <w:rsid w:val="00635F56"/>
    <w:rsid w:val="00636094"/>
    <w:rsid w:val="0063681F"/>
    <w:rsid w:val="0063688F"/>
    <w:rsid w:val="00636A2E"/>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0F80"/>
    <w:rsid w:val="00641061"/>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C1F"/>
    <w:rsid w:val="00654C81"/>
    <w:rsid w:val="00654F6A"/>
    <w:rsid w:val="00655036"/>
    <w:rsid w:val="00655070"/>
    <w:rsid w:val="00655223"/>
    <w:rsid w:val="00655595"/>
    <w:rsid w:val="00655780"/>
    <w:rsid w:val="0065594D"/>
    <w:rsid w:val="00655E63"/>
    <w:rsid w:val="006561FF"/>
    <w:rsid w:val="0065635B"/>
    <w:rsid w:val="006569FE"/>
    <w:rsid w:val="00656D6F"/>
    <w:rsid w:val="00656E70"/>
    <w:rsid w:val="00657005"/>
    <w:rsid w:val="006578D9"/>
    <w:rsid w:val="00657BF2"/>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0BE"/>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6A3"/>
    <w:rsid w:val="00667A27"/>
    <w:rsid w:val="00670450"/>
    <w:rsid w:val="006704BF"/>
    <w:rsid w:val="00670AD6"/>
    <w:rsid w:val="00670D20"/>
    <w:rsid w:val="00670ECD"/>
    <w:rsid w:val="006710F4"/>
    <w:rsid w:val="00671169"/>
    <w:rsid w:val="006713FE"/>
    <w:rsid w:val="00671502"/>
    <w:rsid w:val="00671773"/>
    <w:rsid w:val="00671A7B"/>
    <w:rsid w:val="00671C8F"/>
    <w:rsid w:val="006723C8"/>
    <w:rsid w:val="006724CA"/>
    <w:rsid w:val="00672605"/>
    <w:rsid w:val="00672966"/>
    <w:rsid w:val="006729A2"/>
    <w:rsid w:val="00672F44"/>
    <w:rsid w:val="00673201"/>
    <w:rsid w:val="0067330E"/>
    <w:rsid w:val="006735BC"/>
    <w:rsid w:val="006735FD"/>
    <w:rsid w:val="006737DD"/>
    <w:rsid w:val="00673AC8"/>
    <w:rsid w:val="00673BDE"/>
    <w:rsid w:val="00673EB7"/>
    <w:rsid w:val="00673FBF"/>
    <w:rsid w:val="00674460"/>
    <w:rsid w:val="00674474"/>
    <w:rsid w:val="00674E8B"/>
    <w:rsid w:val="0067517B"/>
    <w:rsid w:val="006751EF"/>
    <w:rsid w:val="00675652"/>
    <w:rsid w:val="006757DC"/>
    <w:rsid w:val="006761BC"/>
    <w:rsid w:val="0067656D"/>
    <w:rsid w:val="006766AF"/>
    <w:rsid w:val="006767B8"/>
    <w:rsid w:val="00676C1F"/>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8B9"/>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BDC"/>
    <w:rsid w:val="006970B4"/>
    <w:rsid w:val="006974A8"/>
    <w:rsid w:val="0069755C"/>
    <w:rsid w:val="006975A3"/>
    <w:rsid w:val="006979DC"/>
    <w:rsid w:val="00697C2C"/>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00"/>
    <w:rsid w:val="006A457C"/>
    <w:rsid w:val="006A4584"/>
    <w:rsid w:val="006A484F"/>
    <w:rsid w:val="006A49B5"/>
    <w:rsid w:val="006A5185"/>
    <w:rsid w:val="006A53DE"/>
    <w:rsid w:val="006A5A45"/>
    <w:rsid w:val="006A5CA3"/>
    <w:rsid w:val="006A5E26"/>
    <w:rsid w:val="006A66C5"/>
    <w:rsid w:val="006A6725"/>
    <w:rsid w:val="006A6B69"/>
    <w:rsid w:val="006A6CCF"/>
    <w:rsid w:val="006A6CD8"/>
    <w:rsid w:val="006A7574"/>
    <w:rsid w:val="006A7984"/>
    <w:rsid w:val="006A7BF2"/>
    <w:rsid w:val="006A7C40"/>
    <w:rsid w:val="006A7FDD"/>
    <w:rsid w:val="006B0489"/>
    <w:rsid w:val="006B0A5E"/>
    <w:rsid w:val="006B0C66"/>
    <w:rsid w:val="006B1305"/>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C774A"/>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12"/>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81E"/>
    <w:rsid w:val="006F291E"/>
    <w:rsid w:val="006F2E21"/>
    <w:rsid w:val="006F3052"/>
    <w:rsid w:val="006F314D"/>
    <w:rsid w:val="006F3738"/>
    <w:rsid w:val="006F3B01"/>
    <w:rsid w:val="006F3BDF"/>
    <w:rsid w:val="006F4072"/>
    <w:rsid w:val="006F4189"/>
    <w:rsid w:val="006F45CB"/>
    <w:rsid w:val="006F4A19"/>
    <w:rsid w:val="006F502C"/>
    <w:rsid w:val="006F5181"/>
    <w:rsid w:val="006F557B"/>
    <w:rsid w:val="006F5B41"/>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D58"/>
    <w:rsid w:val="00704266"/>
    <w:rsid w:val="007044C2"/>
    <w:rsid w:val="007047A7"/>
    <w:rsid w:val="00704A33"/>
    <w:rsid w:val="00704DEB"/>
    <w:rsid w:val="00705584"/>
    <w:rsid w:val="00705C6C"/>
    <w:rsid w:val="00705E96"/>
    <w:rsid w:val="007066DC"/>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88D"/>
    <w:rsid w:val="0071196B"/>
    <w:rsid w:val="00711A0F"/>
    <w:rsid w:val="00711AE4"/>
    <w:rsid w:val="00711CBA"/>
    <w:rsid w:val="00711D10"/>
    <w:rsid w:val="00711D73"/>
    <w:rsid w:val="00711E0C"/>
    <w:rsid w:val="007128DA"/>
    <w:rsid w:val="007128DE"/>
    <w:rsid w:val="00712A0F"/>
    <w:rsid w:val="00712E94"/>
    <w:rsid w:val="00712FDB"/>
    <w:rsid w:val="0071374D"/>
    <w:rsid w:val="00713B00"/>
    <w:rsid w:val="00714095"/>
    <w:rsid w:val="00714312"/>
    <w:rsid w:val="00714526"/>
    <w:rsid w:val="0071461A"/>
    <w:rsid w:val="00714722"/>
    <w:rsid w:val="00714A2D"/>
    <w:rsid w:val="00714BCF"/>
    <w:rsid w:val="00714D6A"/>
    <w:rsid w:val="00715920"/>
    <w:rsid w:val="00715F49"/>
    <w:rsid w:val="00716037"/>
    <w:rsid w:val="007162F2"/>
    <w:rsid w:val="007163BF"/>
    <w:rsid w:val="0071649C"/>
    <w:rsid w:val="00716528"/>
    <w:rsid w:val="007166E4"/>
    <w:rsid w:val="0071686E"/>
    <w:rsid w:val="00716C24"/>
    <w:rsid w:val="00716FC0"/>
    <w:rsid w:val="00717267"/>
    <w:rsid w:val="007178EE"/>
    <w:rsid w:val="00717940"/>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4D4A"/>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5B7B"/>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08A"/>
    <w:rsid w:val="0074723F"/>
    <w:rsid w:val="00747446"/>
    <w:rsid w:val="0074764A"/>
    <w:rsid w:val="0074769D"/>
    <w:rsid w:val="00747BD8"/>
    <w:rsid w:val="00747E09"/>
    <w:rsid w:val="00747E4C"/>
    <w:rsid w:val="00747F05"/>
    <w:rsid w:val="007500FC"/>
    <w:rsid w:val="00750140"/>
    <w:rsid w:val="0075038A"/>
    <w:rsid w:val="007509F9"/>
    <w:rsid w:val="00750BA7"/>
    <w:rsid w:val="00750EF0"/>
    <w:rsid w:val="007512D3"/>
    <w:rsid w:val="007515C8"/>
    <w:rsid w:val="007517D1"/>
    <w:rsid w:val="00751B45"/>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4B9"/>
    <w:rsid w:val="00762924"/>
    <w:rsid w:val="0076295C"/>
    <w:rsid w:val="00762DC1"/>
    <w:rsid w:val="00763055"/>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588"/>
    <w:rsid w:val="007750DC"/>
    <w:rsid w:val="00775330"/>
    <w:rsid w:val="00775BAA"/>
    <w:rsid w:val="00775EFD"/>
    <w:rsid w:val="00775F11"/>
    <w:rsid w:val="007762CD"/>
    <w:rsid w:val="007768F2"/>
    <w:rsid w:val="00776A21"/>
    <w:rsid w:val="00776E9E"/>
    <w:rsid w:val="00776FE8"/>
    <w:rsid w:val="00777053"/>
    <w:rsid w:val="007770F1"/>
    <w:rsid w:val="00777473"/>
    <w:rsid w:val="007778ED"/>
    <w:rsid w:val="007779D0"/>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094"/>
    <w:rsid w:val="007913A8"/>
    <w:rsid w:val="007916D2"/>
    <w:rsid w:val="0079177F"/>
    <w:rsid w:val="00791ADE"/>
    <w:rsid w:val="00791BEA"/>
    <w:rsid w:val="00792486"/>
    <w:rsid w:val="00792635"/>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62A"/>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AA"/>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B7C"/>
    <w:rsid w:val="007D1B7D"/>
    <w:rsid w:val="007D1D9C"/>
    <w:rsid w:val="007D1DB9"/>
    <w:rsid w:val="007D214A"/>
    <w:rsid w:val="007D2435"/>
    <w:rsid w:val="007D2D50"/>
    <w:rsid w:val="007D357E"/>
    <w:rsid w:val="007D3889"/>
    <w:rsid w:val="007D39A2"/>
    <w:rsid w:val="007D39D7"/>
    <w:rsid w:val="007D3A84"/>
    <w:rsid w:val="007D4093"/>
    <w:rsid w:val="007D446A"/>
    <w:rsid w:val="007D48B7"/>
    <w:rsid w:val="007D4CBE"/>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868"/>
    <w:rsid w:val="007E3F68"/>
    <w:rsid w:val="007E46A3"/>
    <w:rsid w:val="007E486F"/>
    <w:rsid w:val="007E48CD"/>
    <w:rsid w:val="007E48E4"/>
    <w:rsid w:val="007E4C1C"/>
    <w:rsid w:val="007E4D0C"/>
    <w:rsid w:val="007E4F0D"/>
    <w:rsid w:val="007E5129"/>
    <w:rsid w:val="007E531F"/>
    <w:rsid w:val="007E5636"/>
    <w:rsid w:val="007E58E9"/>
    <w:rsid w:val="007E5A14"/>
    <w:rsid w:val="007E5A9F"/>
    <w:rsid w:val="007E5FFD"/>
    <w:rsid w:val="007E61CA"/>
    <w:rsid w:val="007E63EB"/>
    <w:rsid w:val="007E6735"/>
    <w:rsid w:val="007E67F4"/>
    <w:rsid w:val="007E6936"/>
    <w:rsid w:val="007E6AC9"/>
    <w:rsid w:val="007E6EF1"/>
    <w:rsid w:val="007E7708"/>
    <w:rsid w:val="007E7B2B"/>
    <w:rsid w:val="007E7CBA"/>
    <w:rsid w:val="007F0076"/>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923"/>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50E"/>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1EE"/>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46F"/>
    <w:rsid w:val="0083398A"/>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106D"/>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C94"/>
    <w:rsid w:val="00857F66"/>
    <w:rsid w:val="00860315"/>
    <w:rsid w:val="0086037F"/>
    <w:rsid w:val="00861B41"/>
    <w:rsid w:val="00861D65"/>
    <w:rsid w:val="00861DA1"/>
    <w:rsid w:val="00861E84"/>
    <w:rsid w:val="008620C2"/>
    <w:rsid w:val="008620CF"/>
    <w:rsid w:val="00862173"/>
    <w:rsid w:val="00862286"/>
    <w:rsid w:val="00862290"/>
    <w:rsid w:val="008626B0"/>
    <w:rsid w:val="00862988"/>
    <w:rsid w:val="00863479"/>
    <w:rsid w:val="00863A6F"/>
    <w:rsid w:val="00863AA0"/>
    <w:rsid w:val="00863C8A"/>
    <w:rsid w:val="00864243"/>
    <w:rsid w:val="0086450E"/>
    <w:rsid w:val="008648FC"/>
    <w:rsid w:val="00864A9F"/>
    <w:rsid w:val="008650AB"/>
    <w:rsid w:val="00865696"/>
    <w:rsid w:val="00865D4C"/>
    <w:rsid w:val="00865DE1"/>
    <w:rsid w:val="00866004"/>
    <w:rsid w:val="0086634F"/>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2DA5"/>
    <w:rsid w:val="00883004"/>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66D3"/>
    <w:rsid w:val="00886ADF"/>
    <w:rsid w:val="00887184"/>
    <w:rsid w:val="008873A5"/>
    <w:rsid w:val="00887771"/>
    <w:rsid w:val="00887A19"/>
    <w:rsid w:val="00887F2E"/>
    <w:rsid w:val="0089035C"/>
    <w:rsid w:val="008907B2"/>
    <w:rsid w:val="0089093E"/>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B02"/>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259"/>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1C7"/>
    <w:rsid w:val="008A42D8"/>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4C"/>
    <w:rsid w:val="008B10A1"/>
    <w:rsid w:val="008B1245"/>
    <w:rsid w:val="008B130E"/>
    <w:rsid w:val="008B1651"/>
    <w:rsid w:val="008B168B"/>
    <w:rsid w:val="008B175A"/>
    <w:rsid w:val="008B1797"/>
    <w:rsid w:val="008B1A92"/>
    <w:rsid w:val="008B1C8C"/>
    <w:rsid w:val="008B1E55"/>
    <w:rsid w:val="008B1EFF"/>
    <w:rsid w:val="008B20E5"/>
    <w:rsid w:val="008B21F5"/>
    <w:rsid w:val="008B269F"/>
    <w:rsid w:val="008B2A2E"/>
    <w:rsid w:val="008B2D1D"/>
    <w:rsid w:val="008B2DEB"/>
    <w:rsid w:val="008B31DE"/>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6E"/>
    <w:rsid w:val="008B60E9"/>
    <w:rsid w:val="008B60ED"/>
    <w:rsid w:val="008B614C"/>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2CAC"/>
    <w:rsid w:val="008C3240"/>
    <w:rsid w:val="008C4188"/>
    <w:rsid w:val="008C49D5"/>
    <w:rsid w:val="008C4B47"/>
    <w:rsid w:val="008C58F6"/>
    <w:rsid w:val="008C59D5"/>
    <w:rsid w:val="008C5B10"/>
    <w:rsid w:val="008C6276"/>
    <w:rsid w:val="008C6337"/>
    <w:rsid w:val="008C66BB"/>
    <w:rsid w:val="008C67A1"/>
    <w:rsid w:val="008C6B8A"/>
    <w:rsid w:val="008C6C7A"/>
    <w:rsid w:val="008C6F4F"/>
    <w:rsid w:val="008C74CC"/>
    <w:rsid w:val="008C74F9"/>
    <w:rsid w:val="008C7D37"/>
    <w:rsid w:val="008C7E30"/>
    <w:rsid w:val="008C7F77"/>
    <w:rsid w:val="008D0083"/>
    <w:rsid w:val="008D02CB"/>
    <w:rsid w:val="008D0459"/>
    <w:rsid w:val="008D05D2"/>
    <w:rsid w:val="008D0699"/>
    <w:rsid w:val="008D0E43"/>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3DA"/>
    <w:rsid w:val="008E451A"/>
    <w:rsid w:val="008E4718"/>
    <w:rsid w:val="008E4820"/>
    <w:rsid w:val="008E494E"/>
    <w:rsid w:val="008E57CF"/>
    <w:rsid w:val="008E5B5F"/>
    <w:rsid w:val="008E5D5A"/>
    <w:rsid w:val="008E5EED"/>
    <w:rsid w:val="008E5F90"/>
    <w:rsid w:val="008E60B3"/>
    <w:rsid w:val="008E6199"/>
    <w:rsid w:val="008E6333"/>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2201"/>
    <w:rsid w:val="008F222C"/>
    <w:rsid w:val="008F2595"/>
    <w:rsid w:val="008F2732"/>
    <w:rsid w:val="008F2B4B"/>
    <w:rsid w:val="008F357B"/>
    <w:rsid w:val="008F3937"/>
    <w:rsid w:val="008F3A67"/>
    <w:rsid w:val="008F3D2D"/>
    <w:rsid w:val="008F3D7C"/>
    <w:rsid w:val="008F3DC9"/>
    <w:rsid w:val="008F4107"/>
    <w:rsid w:val="008F4378"/>
    <w:rsid w:val="008F4667"/>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7CB"/>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08"/>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305"/>
    <w:rsid w:val="0093047C"/>
    <w:rsid w:val="0093063D"/>
    <w:rsid w:val="009306CA"/>
    <w:rsid w:val="00930A35"/>
    <w:rsid w:val="00930E56"/>
    <w:rsid w:val="00931196"/>
    <w:rsid w:val="0093135E"/>
    <w:rsid w:val="0093195D"/>
    <w:rsid w:val="00932045"/>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78E"/>
    <w:rsid w:val="00942A63"/>
    <w:rsid w:val="00942BB8"/>
    <w:rsid w:val="00942BC9"/>
    <w:rsid w:val="00942D19"/>
    <w:rsid w:val="00942F68"/>
    <w:rsid w:val="00942FD7"/>
    <w:rsid w:val="00943128"/>
    <w:rsid w:val="0094335F"/>
    <w:rsid w:val="00943420"/>
    <w:rsid w:val="009434D9"/>
    <w:rsid w:val="009436AA"/>
    <w:rsid w:val="00943D09"/>
    <w:rsid w:val="00943D28"/>
    <w:rsid w:val="009440F3"/>
    <w:rsid w:val="00944202"/>
    <w:rsid w:val="00944335"/>
    <w:rsid w:val="00944710"/>
    <w:rsid w:val="0094480B"/>
    <w:rsid w:val="00944824"/>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30"/>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12A"/>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0B"/>
    <w:rsid w:val="00974520"/>
    <w:rsid w:val="00974EBD"/>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78A"/>
    <w:rsid w:val="009809DD"/>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40A"/>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A6F"/>
    <w:rsid w:val="009A2E5D"/>
    <w:rsid w:val="009A2EDA"/>
    <w:rsid w:val="009A3183"/>
    <w:rsid w:val="009A328D"/>
    <w:rsid w:val="009A355A"/>
    <w:rsid w:val="009A3792"/>
    <w:rsid w:val="009A37AC"/>
    <w:rsid w:val="009A3AB5"/>
    <w:rsid w:val="009A3B1E"/>
    <w:rsid w:val="009A4518"/>
    <w:rsid w:val="009A47CB"/>
    <w:rsid w:val="009A5054"/>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3221"/>
    <w:rsid w:val="009B33F1"/>
    <w:rsid w:val="009B346F"/>
    <w:rsid w:val="009B3745"/>
    <w:rsid w:val="009B3A82"/>
    <w:rsid w:val="009B3AC3"/>
    <w:rsid w:val="009B3C79"/>
    <w:rsid w:val="009B4821"/>
    <w:rsid w:val="009B49C8"/>
    <w:rsid w:val="009B4BED"/>
    <w:rsid w:val="009B4C24"/>
    <w:rsid w:val="009B52C0"/>
    <w:rsid w:val="009B5586"/>
    <w:rsid w:val="009B5821"/>
    <w:rsid w:val="009B59B0"/>
    <w:rsid w:val="009B5E51"/>
    <w:rsid w:val="009B616B"/>
    <w:rsid w:val="009B617A"/>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257"/>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13CC"/>
    <w:rsid w:val="009D167F"/>
    <w:rsid w:val="009D1F99"/>
    <w:rsid w:val="009D2118"/>
    <w:rsid w:val="009D22EA"/>
    <w:rsid w:val="009D2C43"/>
    <w:rsid w:val="009D31C6"/>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6F8"/>
    <w:rsid w:val="009D7DD5"/>
    <w:rsid w:val="009E00D4"/>
    <w:rsid w:val="009E020E"/>
    <w:rsid w:val="009E05F5"/>
    <w:rsid w:val="009E06AD"/>
    <w:rsid w:val="009E0AFC"/>
    <w:rsid w:val="009E0F10"/>
    <w:rsid w:val="009E11A9"/>
    <w:rsid w:val="009E176B"/>
    <w:rsid w:val="009E1957"/>
    <w:rsid w:val="009E1B5C"/>
    <w:rsid w:val="009E1D4A"/>
    <w:rsid w:val="009E1E13"/>
    <w:rsid w:val="009E1F70"/>
    <w:rsid w:val="009E1FFC"/>
    <w:rsid w:val="009E213C"/>
    <w:rsid w:val="009E25CF"/>
    <w:rsid w:val="009E2787"/>
    <w:rsid w:val="009E2F97"/>
    <w:rsid w:val="009E3235"/>
    <w:rsid w:val="009E3790"/>
    <w:rsid w:val="009E438D"/>
    <w:rsid w:val="009E457F"/>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8BD"/>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5F60"/>
    <w:rsid w:val="009F6410"/>
    <w:rsid w:val="009F6457"/>
    <w:rsid w:val="009F669B"/>
    <w:rsid w:val="009F66DF"/>
    <w:rsid w:val="009F6DF5"/>
    <w:rsid w:val="009F7105"/>
    <w:rsid w:val="009F7169"/>
    <w:rsid w:val="009F76CB"/>
    <w:rsid w:val="009F7883"/>
    <w:rsid w:val="00A00374"/>
    <w:rsid w:val="00A00519"/>
    <w:rsid w:val="00A007F0"/>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92"/>
    <w:rsid w:val="00A0519C"/>
    <w:rsid w:val="00A0559E"/>
    <w:rsid w:val="00A05920"/>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AA8"/>
    <w:rsid w:val="00A26CF7"/>
    <w:rsid w:val="00A26D60"/>
    <w:rsid w:val="00A26EE0"/>
    <w:rsid w:val="00A27263"/>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37D65"/>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B3E"/>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4E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DB5"/>
    <w:rsid w:val="00A96FE8"/>
    <w:rsid w:val="00A9727C"/>
    <w:rsid w:val="00A974BA"/>
    <w:rsid w:val="00A97666"/>
    <w:rsid w:val="00A97711"/>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9D4"/>
    <w:rsid w:val="00AA4B1B"/>
    <w:rsid w:val="00AA4E54"/>
    <w:rsid w:val="00AA5584"/>
    <w:rsid w:val="00AA5A02"/>
    <w:rsid w:val="00AA5B74"/>
    <w:rsid w:val="00AA5BD3"/>
    <w:rsid w:val="00AA6026"/>
    <w:rsid w:val="00AA6206"/>
    <w:rsid w:val="00AA630A"/>
    <w:rsid w:val="00AA69EF"/>
    <w:rsid w:val="00AA6B64"/>
    <w:rsid w:val="00AA6DA6"/>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B10"/>
    <w:rsid w:val="00AB3069"/>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2AEF"/>
    <w:rsid w:val="00AC2D39"/>
    <w:rsid w:val="00AC2D4E"/>
    <w:rsid w:val="00AC3084"/>
    <w:rsid w:val="00AC324F"/>
    <w:rsid w:val="00AC3431"/>
    <w:rsid w:val="00AC38E9"/>
    <w:rsid w:val="00AC3AC1"/>
    <w:rsid w:val="00AC3C7B"/>
    <w:rsid w:val="00AC438B"/>
    <w:rsid w:val="00AC45D6"/>
    <w:rsid w:val="00AC471F"/>
    <w:rsid w:val="00AC4883"/>
    <w:rsid w:val="00AC4D53"/>
    <w:rsid w:val="00AC4D96"/>
    <w:rsid w:val="00AC4E2E"/>
    <w:rsid w:val="00AC5A3B"/>
    <w:rsid w:val="00AC5AB6"/>
    <w:rsid w:val="00AC5D79"/>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992"/>
    <w:rsid w:val="00AD5F5A"/>
    <w:rsid w:val="00AD680E"/>
    <w:rsid w:val="00AD6BB3"/>
    <w:rsid w:val="00AD6C7F"/>
    <w:rsid w:val="00AD6F0D"/>
    <w:rsid w:val="00AD70C9"/>
    <w:rsid w:val="00AD732B"/>
    <w:rsid w:val="00AD75A6"/>
    <w:rsid w:val="00AD7927"/>
    <w:rsid w:val="00AD7B75"/>
    <w:rsid w:val="00AD7CD8"/>
    <w:rsid w:val="00AD7F17"/>
    <w:rsid w:val="00AE03DB"/>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5F10"/>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0DF1"/>
    <w:rsid w:val="00AF13A3"/>
    <w:rsid w:val="00AF13DC"/>
    <w:rsid w:val="00AF1414"/>
    <w:rsid w:val="00AF1B02"/>
    <w:rsid w:val="00AF28B0"/>
    <w:rsid w:val="00AF2D55"/>
    <w:rsid w:val="00AF2DED"/>
    <w:rsid w:val="00AF2F79"/>
    <w:rsid w:val="00AF377C"/>
    <w:rsid w:val="00AF3C80"/>
    <w:rsid w:val="00AF3C8C"/>
    <w:rsid w:val="00AF3EB8"/>
    <w:rsid w:val="00AF41FC"/>
    <w:rsid w:val="00AF457C"/>
    <w:rsid w:val="00AF45D7"/>
    <w:rsid w:val="00AF4648"/>
    <w:rsid w:val="00AF4B45"/>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D9F"/>
    <w:rsid w:val="00AF7F01"/>
    <w:rsid w:val="00AF7F09"/>
    <w:rsid w:val="00B001E5"/>
    <w:rsid w:val="00B002BA"/>
    <w:rsid w:val="00B00306"/>
    <w:rsid w:val="00B00824"/>
    <w:rsid w:val="00B00D62"/>
    <w:rsid w:val="00B00FF2"/>
    <w:rsid w:val="00B010D3"/>
    <w:rsid w:val="00B01A7A"/>
    <w:rsid w:val="00B01CC2"/>
    <w:rsid w:val="00B01F0D"/>
    <w:rsid w:val="00B01FCE"/>
    <w:rsid w:val="00B02014"/>
    <w:rsid w:val="00B02112"/>
    <w:rsid w:val="00B0226B"/>
    <w:rsid w:val="00B0226D"/>
    <w:rsid w:val="00B023FC"/>
    <w:rsid w:val="00B02A4C"/>
    <w:rsid w:val="00B03101"/>
    <w:rsid w:val="00B03839"/>
    <w:rsid w:val="00B039CE"/>
    <w:rsid w:val="00B03A6A"/>
    <w:rsid w:val="00B03D26"/>
    <w:rsid w:val="00B03E1C"/>
    <w:rsid w:val="00B0498C"/>
    <w:rsid w:val="00B04D36"/>
    <w:rsid w:val="00B04D86"/>
    <w:rsid w:val="00B04F11"/>
    <w:rsid w:val="00B052E4"/>
    <w:rsid w:val="00B052E9"/>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0FEA"/>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59"/>
    <w:rsid w:val="00B2451D"/>
    <w:rsid w:val="00B24B81"/>
    <w:rsid w:val="00B24E7D"/>
    <w:rsid w:val="00B24E98"/>
    <w:rsid w:val="00B24F49"/>
    <w:rsid w:val="00B254EC"/>
    <w:rsid w:val="00B254EE"/>
    <w:rsid w:val="00B25585"/>
    <w:rsid w:val="00B2564F"/>
    <w:rsid w:val="00B257C4"/>
    <w:rsid w:val="00B25A70"/>
    <w:rsid w:val="00B25BD8"/>
    <w:rsid w:val="00B25E1D"/>
    <w:rsid w:val="00B25F9A"/>
    <w:rsid w:val="00B2609F"/>
    <w:rsid w:val="00B2613A"/>
    <w:rsid w:val="00B2650D"/>
    <w:rsid w:val="00B269CE"/>
    <w:rsid w:val="00B2757B"/>
    <w:rsid w:val="00B27D54"/>
    <w:rsid w:val="00B305C0"/>
    <w:rsid w:val="00B30992"/>
    <w:rsid w:val="00B309A9"/>
    <w:rsid w:val="00B30D1E"/>
    <w:rsid w:val="00B30D8A"/>
    <w:rsid w:val="00B31E44"/>
    <w:rsid w:val="00B31E5F"/>
    <w:rsid w:val="00B32607"/>
    <w:rsid w:val="00B326BE"/>
    <w:rsid w:val="00B32821"/>
    <w:rsid w:val="00B32B1B"/>
    <w:rsid w:val="00B32CE3"/>
    <w:rsid w:val="00B3331B"/>
    <w:rsid w:val="00B33595"/>
    <w:rsid w:val="00B3396B"/>
    <w:rsid w:val="00B33AE7"/>
    <w:rsid w:val="00B3471B"/>
    <w:rsid w:val="00B34886"/>
    <w:rsid w:val="00B3488B"/>
    <w:rsid w:val="00B3511C"/>
    <w:rsid w:val="00B35302"/>
    <w:rsid w:val="00B3539A"/>
    <w:rsid w:val="00B354BC"/>
    <w:rsid w:val="00B35522"/>
    <w:rsid w:val="00B35620"/>
    <w:rsid w:val="00B35643"/>
    <w:rsid w:val="00B3596D"/>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52A"/>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3EB"/>
    <w:rsid w:val="00B4589B"/>
    <w:rsid w:val="00B45A61"/>
    <w:rsid w:val="00B45BD0"/>
    <w:rsid w:val="00B460AA"/>
    <w:rsid w:val="00B462D6"/>
    <w:rsid w:val="00B469E8"/>
    <w:rsid w:val="00B469EA"/>
    <w:rsid w:val="00B46BBB"/>
    <w:rsid w:val="00B4727D"/>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D11"/>
    <w:rsid w:val="00B54FA3"/>
    <w:rsid w:val="00B553CF"/>
    <w:rsid w:val="00B555B8"/>
    <w:rsid w:val="00B55ACA"/>
    <w:rsid w:val="00B5612F"/>
    <w:rsid w:val="00B566E0"/>
    <w:rsid w:val="00B5685D"/>
    <w:rsid w:val="00B56C84"/>
    <w:rsid w:val="00B56D17"/>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68D1"/>
    <w:rsid w:val="00B671B0"/>
    <w:rsid w:val="00B6796C"/>
    <w:rsid w:val="00B67A95"/>
    <w:rsid w:val="00B67B2B"/>
    <w:rsid w:val="00B67E89"/>
    <w:rsid w:val="00B7022F"/>
    <w:rsid w:val="00B70333"/>
    <w:rsid w:val="00B70680"/>
    <w:rsid w:val="00B70A49"/>
    <w:rsid w:val="00B70DDA"/>
    <w:rsid w:val="00B70EDB"/>
    <w:rsid w:val="00B713FB"/>
    <w:rsid w:val="00B71A5D"/>
    <w:rsid w:val="00B72184"/>
    <w:rsid w:val="00B7252E"/>
    <w:rsid w:val="00B7273B"/>
    <w:rsid w:val="00B727B8"/>
    <w:rsid w:val="00B72973"/>
    <w:rsid w:val="00B72F86"/>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4EE3"/>
    <w:rsid w:val="00B85E03"/>
    <w:rsid w:val="00B85E42"/>
    <w:rsid w:val="00B85F67"/>
    <w:rsid w:val="00B86017"/>
    <w:rsid w:val="00B86551"/>
    <w:rsid w:val="00B86557"/>
    <w:rsid w:val="00B86734"/>
    <w:rsid w:val="00B8677F"/>
    <w:rsid w:val="00B868FC"/>
    <w:rsid w:val="00B8692C"/>
    <w:rsid w:val="00B86BDC"/>
    <w:rsid w:val="00B86E06"/>
    <w:rsid w:val="00B871F6"/>
    <w:rsid w:val="00B874FB"/>
    <w:rsid w:val="00B8769E"/>
    <w:rsid w:val="00B8787B"/>
    <w:rsid w:val="00B90DC8"/>
    <w:rsid w:val="00B91356"/>
    <w:rsid w:val="00B9139D"/>
    <w:rsid w:val="00B919B6"/>
    <w:rsid w:val="00B91E0F"/>
    <w:rsid w:val="00B920A1"/>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9E2"/>
    <w:rsid w:val="00BA3CC9"/>
    <w:rsid w:val="00BA3F29"/>
    <w:rsid w:val="00BA40BE"/>
    <w:rsid w:val="00BA41F5"/>
    <w:rsid w:val="00BA48E0"/>
    <w:rsid w:val="00BA49C8"/>
    <w:rsid w:val="00BA4A62"/>
    <w:rsid w:val="00BA4DF9"/>
    <w:rsid w:val="00BA5346"/>
    <w:rsid w:val="00BA54FB"/>
    <w:rsid w:val="00BA5678"/>
    <w:rsid w:val="00BA5B41"/>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BDE"/>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B7A73"/>
    <w:rsid w:val="00BC1357"/>
    <w:rsid w:val="00BC152B"/>
    <w:rsid w:val="00BC16BF"/>
    <w:rsid w:val="00BC17BC"/>
    <w:rsid w:val="00BC18B2"/>
    <w:rsid w:val="00BC1A03"/>
    <w:rsid w:val="00BC1A99"/>
    <w:rsid w:val="00BC1CDD"/>
    <w:rsid w:val="00BC201A"/>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58F"/>
    <w:rsid w:val="00BD07D4"/>
    <w:rsid w:val="00BD082C"/>
    <w:rsid w:val="00BD0FC4"/>
    <w:rsid w:val="00BD140B"/>
    <w:rsid w:val="00BD1450"/>
    <w:rsid w:val="00BD14A5"/>
    <w:rsid w:val="00BD1AAB"/>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EFB"/>
    <w:rsid w:val="00BD7F5C"/>
    <w:rsid w:val="00BD7F9E"/>
    <w:rsid w:val="00BE0433"/>
    <w:rsid w:val="00BE072F"/>
    <w:rsid w:val="00BE0960"/>
    <w:rsid w:val="00BE0BD7"/>
    <w:rsid w:val="00BE0E51"/>
    <w:rsid w:val="00BE12D2"/>
    <w:rsid w:val="00BE13B8"/>
    <w:rsid w:val="00BE16C6"/>
    <w:rsid w:val="00BE16EF"/>
    <w:rsid w:val="00BE1959"/>
    <w:rsid w:val="00BE197A"/>
    <w:rsid w:val="00BE1A06"/>
    <w:rsid w:val="00BE1D45"/>
    <w:rsid w:val="00BE1FD4"/>
    <w:rsid w:val="00BE269D"/>
    <w:rsid w:val="00BE28FE"/>
    <w:rsid w:val="00BE29A1"/>
    <w:rsid w:val="00BE312F"/>
    <w:rsid w:val="00BE31DB"/>
    <w:rsid w:val="00BE3D70"/>
    <w:rsid w:val="00BE3EA0"/>
    <w:rsid w:val="00BE403F"/>
    <w:rsid w:val="00BE44B4"/>
    <w:rsid w:val="00BE475F"/>
    <w:rsid w:val="00BE5171"/>
    <w:rsid w:val="00BE5519"/>
    <w:rsid w:val="00BE55C6"/>
    <w:rsid w:val="00BE5607"/>
    <w:rsid w:val="00BE57B1"/>
    <w:rsid w:val="00BE5813"/>
    <w:rsid w:val="00BE5E80"/>
    <w:rsid w:val="00BE5FCD"/>
    <w:rsid w:val="00BE63D5"/>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312E"/>
    <w:rsid w:val="00BF31B5"/>
    <w:rsid w:val="00BF31CB"/>
    <w:rsid w:val="00BF334F"/>
    <w:rsid w:val="00BF3A41"/>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48"/>
    <w:rsid w:val="00C03E88"/>
    <w:rsid w:val="00C04437"/>
    <w:rsid w:val="00C04B82"/>
    <w:rsid w:val="00C057E0"/>
    <w:rsid w:val="00C05863"/>
    <w:rsid w:val="00C05A81"/>
    <w:rsid w:val="00C05B6F"/>
    <w:rsid w:val="00C05C20"/>
    <w:rsid w:val="00C06066"/>
    <w:rsid w:val="00C0648A"/>
    <w:rsid w:val="00C06756"/>
    <w:rsid w:val="00C067A4"/>
    <w:rsid w:val="00C06B3D"/>
    <w:rsid w:val="00C06BE9"/>
    <w:rsid w:val="00C070D8"/>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0A"/>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BE8"/>
    <w:rsid w:val="00C150AD"/>
    <w:rsid w:val="00C15135"/>
    <w:rsid w:val="00C15595"/>
    <w:rsid w:val="00C157ED"/>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5EAA"/>
    <w:rsid w:val="00C263AE"/>
    <w:rsid w:val="00C2660B"/>
    <w:rsid w:val="00C26871"/>
    <w:rsid w:val="00C2695A"/>
    <w:rsid w:val="00C26F9F"/>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9DE"/>
    <w:rsid w:val="00C33A9F"/>
    <w:rsid w:val="00C33AA7"/>
    <w:rsid w:val="00C33AC1"/>
    <w:rsid w:val="00C33D3F"/>
    <w:rsid w:val="00C33DCE"/>
    <w:rsid w:val="00C34010"/>
    <w:rsid w:val="00C3463A"/>
    <w:rsid w:val="00C3468E"/>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2BBB"/>
    <w:rsid w:val="00C43277"/>
    <w:rsid w:val="00C43421"/>
    <w:rsid w:val="00C439F0"/>
    <w:rsid w:val="00C43CE7"/>
    <w:rsid w:val="00C44189"/>
    <w:rsid w:val="00C445EB"/>
    <w:rsid w:val="00C4464F"/>
    <w:rsid w:val="00C447FB"/>
    <w:rsid w:val="00C44ADA"/>
    <w:rsid w:val="00C44CF4"/>
    <w:rsid w:val="00C453B8"/>
    <w:rsid w:val="00C45A9C"/>
    <w:rsid w:val="00C460F0"/>
    <w:rsid w:val="00C46253"/>
    <w:rsid w:val="00C46575"/>
    <w:rsid w:val="00C46B53"/>
    <w:rsid w:val="00C46CE9"/>
    <w:rsid w:val="00C46D57"/>
    <w:rsid w:val="00C46D92"/>
    <w:rsid w:val="00C470AA"/>
    <w:rsid w:val="00C47202"/>
    <w:rsid w:val="00C47AE8"/>
    <w:rsid w:val="00C5008A"/>
    <w:rsid w:val="00C50420"/>
    <w:rsid w:val="00C508B7"/>
    <w:rsid w:val="00C50D41"/>
    <w:rsid w:val="00C514F3"/>
    <w:rsid w:val="00C515CC"/>
    <w:rsid w:val="00C5196E"/>
    <w:rsid w:val="00C51B44"/>
    <w:rsid w:val="00C51D11"/>
    <w:rsid w:val="00C522EC"/>
    <w:rsid w:val="00C524BB"/>
    <w:rsid w:val="00C5257E"/>
    <w:rsid w:val="00C52BEE"/>
    <w:rsid w:val="00C52D44"/>
    <w:rsid w:val="00C531B4"/>
    <w:rsid w:val="00C531D6"/>
    <w:rsid w:val="00C532F9"/>
    <w:rsid w:val="00C5393D"/>
    <w:rsid w:val="00C53E22"/>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334"/>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1EA2"/>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E9C"/>
    <w:rsid w:val="00C87183"/>
    <w:rsid w:val="00C87304"/>
    <w:rsid w:val="00C877DA"/>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0FE"/>
    <w:rsid w:val="00C973E2"/>
    <w:rsid w:val="00C975B2"/>
    <w:rsid w:val="00C9787B"/>
    <w:rsid w:val="00C97AF1"/>
    <w:rsid w:val="00C97E32"/>
    <w:rsid w:val="00CA0441"/>
    <w:rsid w:val="00CA09AA"/>
    <w:rsid w:val="00CA0BAF"/>
    <w:rsid w:val="00CA10AC"/>
    <w:rsid w:val="00CA114D"/>
    <w:rsid w:val="00CA1225"/>
    <w:rsid w:val="00CA18D2"/>
    <w:rsid w:val="00CA2919"/>
    <w:rsid w:val="00CA2A7E"/>
    <w:rsid w:val="00CA2B09"/>
    <w:rsid w:val="00CA2C56"/>
    <w:rsid w:val="00CA2E5D"/>
    <w:rsid w:val="00CA3590"/>
    <w:rsid w:val="00CA37A2"/>
    <w:rsid w:val="00CA3860"/>
    <w:rsid w:val="00CA39A6"/>
    <w:rsid w:val="00CA46F0"/>
    <w:rsid w:val="00CA48F7"/>
    <w:rsid w:val="00CA4A3F"/>
    <w:rsid w:val="00CA4C14"/>
    <w:rsid w:val="00CA4D2F"/>
    <w:rsid w:val="00CA4F31"/>
    <w:rsid w:val="00CA4FE7"/>
    <w:rsid w:val="00CA51A0"/>
    <w:rsid w:val="00CA572F"/>
    <w:rsid w:val="00CA58B2"/>
    <w:rsid w:val="00CA59F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348D"/>
    <w:rsid w:val="00CB36FA"/>
    <w:rsid w:val="00CB40AF"/>
    <w:rsid w:val="00CB480A"/>
    <w:rsid w:val="00CB4FA5"/>
    <w:rsid w:val="00CB533E"/>
    <w:rsid w:val="00CB558B"/>
    <w:rsid w:val="00CB5751"/>
    <w:rsid w:val="00CB58DD"/>
    <w:rsid w:val="00CB5A90"/>
    <w:rsid w:val="00CB5A9F"/>
    <w:rsid w:val="00CB5EF8"/>
    <w:rsid w:val="00CB6343"/>
    <w:rsid w:val="00CB63B6"/>
    <w:rsid w:val="00CB6590"/>
    <w:rsid w:val="00CB685F"/>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8B0"/>
    <w:rsid w:val="00CC3941"/>
    <w:rsid w:val="00CC3E8C"/>
    <w:rsid w:val="00CC4005"/>
    <w:rsid w:val="00CC400F"/>
    <w:rsid w:val="00CC4365"/>
    <w:rsid w:val="00CC4C5E"/>
    <w:rsid w:val="00CC4CCF"/>
    <w:rsid w:val="00CC4F58"/>
    <w:rsid w:val="00CC501E"/>
    <w:rsid w:val="00CC54D3"/>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5E"/>
    <w:rsid w:val="00CD0768"/>
    <w:rsid w:val="00CD0A59"/>
    <w:rsid w:val="00CD14CB"/>
    <w:rsid w:val="00CD150B"/>
    <w:rsid w:val="00CD179D"/>
    <w:rsid w:val="00CD1E6A"/>
    <w:rsid w:val="00CD1E74"/>
    <w:rsid w:val="00CD223B"/>
    <w:rsid w:val="00CD2585"/>
    <w:rsid w:val="00CD25A6"/>
    <w:rsid w:val="00CD283A"/>
    <w:rsid w:val="00CD2C72"/>
    <w:rsid w:val="00CD2E5C"/>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20C"/>
    <w:rsid w:val="00CE253D"/>
    <w:rsid w:val="00CE2561"/>
    <w:rsid w:val="00CE27B2"/>
    <w:rsid w:val="00CE2E29"/>
    <w:rsid w:val="00CE2F97"/>
    <w:rsid w:val="00CE3257"/>
    <w:rsid w:val="00CE3654"/>
    <w:rsid w:val="00CE37BB"/>
    <w:rsid w:val="00CE47F2"/>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5E"/>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9AF"/>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34B"/>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B19"/>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1D"/>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6A1"/>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71C9"/>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FC0"/>
    <w:rsid w:val="00DA1054"/>
    <w:rsid w:val="00DA1312"/>
    <w:rsid w:val="00DA1D80"/>
    <w:rsid w:val="00DA2046"/>
    <w:rsid w:val="00DA23D2"/>
    <w:rsid w:val="00DA25F8"/>
    <w:rsid w:val="00DA29C4"/>
    <w:rsid w:val="00DA2B47"/>
    <w:rsid w:val="00DA2CD7"/>
    <w:rsid w:val="00DA2D90"/>
    <w:rsid w:val="00DA3335"/>
    <w:rsid w:val="00DA3462"/>
    <w:rsid w:val="00DA3814"/>
    <w:rsid w:val="00DA392D"/>
    <w:rsid w:val="00DA3A76"/>
    <w:rsid w:val="00DA3B43"/>
    <w:rsid w:val="00DA3BE7"/>
    <w:rsid w:val="00DA3EEC"/>
    <w:rsid w:val="00DA3F00"/>
    <w:rsid w:val="00DA43CA"/>
    <w:rsid w:val="00DA492A"/>
    <w:rsid w:val="00DA4A0C"/>
    <w:rsid w:val="00DA4D11"/>
    <w:rsid w:val="00DA4F5E"/>
    <w:rsid w:val="00DA59A6"/>
    <w:rsid w:val="00DA5A53"/>
    <w:rsid w:val="00DA5CA9"/>
    <w:rsid w:val="00DA5E35"/>
    <w:rsid w:val="00DA5E7E"/>
    <w:rsid w:val="00DA5EB0"/>
    <w:rsid w:val="00DA64EB"/>
    <w:rsid w:val="00DA6830"/>
    <w:rsid w:val="00DA714A"/>
    <w:rsid w:val="00DA71AF"/>
    <w:rsid w:val="00DA727D"/>
    <w:rsid w:val="00DA7A85"/>
    <w:rsid w:val="00DA7B43"/>
    <w:rsid w:val="00DA7BC7"/>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4FB9"/>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441"/>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1039"/>
    <w:rsid w:val="00DE112A"/>
    <w:rsid w:val="00DE11C6"/>
    <w:rsid w:val="00DE151C"/>
    <w:rsid w:val="00DE1E5B"/>
    <w:rsid w:val="00DE21CF"/>
    <w:rsid w:val="00DE26D3"/>
    <w:rsid w:val="00DE279F"/>
    <w:rsid w:val="00DE27ED"/>
    <w:rsid w:val="00DE2D4B"/>
    <w:rsid w:val="00DE3083"/>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3F1"/>
    <w:rsid w:val="00DE5A36"/>
    <w:rsid w:val="00DE5E4B"/>
    <w:rsid w:val="00DE5F91"/>
    <w:rsid w:val="00DE603C"/>
    <w:rsid w:val="00DE61AA"/>
    <w:rsid w:val="00DE624B"/>
    <w:rsid w:val="00DE629B"/>
    <w:rsid w:val="00DE62E3"/>
    <w:rsid w:val="00DE64CA"/>
    <w:rsid w:val="00DE6E50"/>
    <w:rsid w:val="00DE6F49"/>
    <w:rsid w:val="00DE7012"/>
    <w:rsid w:val="00DE7391"/>
    <w:rsid w:val="00DE7521"/>
    <w:rsid w:val="00DE7D03"/>
    <w:rsid w:val="00DF02EC"/>
    <w:rsid w:val="00DF0D33"/>
    <w:rsid w:val="00DF0E63"/>
    <w:rsid w:val="00DF1225"/>
    <w:rsid w:val="00DF1242"/>
    <w:rsid w:val="00DF1280"/>
    <w:rsid w:val="00DF1300"/>
    <w:rsid w:val="00DF1453"/>
    <w:rsid w:val="00DF1526"/>
    <w:rsid w:val="00DF1A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1F4"/>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206F"/>
    <w:rsid w:val="00E0243C"/>
    <w:rsid w:val="00E028E6"/>
    <w:rsid w:val="00E02C20"/>
    <w:rsid w:val="00E03016"/>
    <w:rsid w:val="00E032C1"/>
    <w:rsid w:val="00E039C0"/>
    <w:rsid w:val="00E046C1"/>
    <w:rsid w:val="00E049EC"/>
    <w:rsid w:val="00E04B5D"/>
    <w:rsid w:val="00E04EE6"/>
    <w:rsid w:val="00E04FFA"/>
    <w:rsid w:val="00E052FC"/>
    <w:rsid w:val="00E05A43"/>
    <w:rsid w:val="00E05B03"/>
    <w:rsid w:val="00E05C6E"/>
    <w:rsid w:val="00E060A2"/>
    <w:rsid w:val="00E069D6"/>
    <w:rsid w:val="00E06AF4"/>
    <w:rsid w:val="00E072FB"/>
    <w:rsid w:val="00E07686"/>
    <w:rsid w:val="00E07970"/>
    <w:rsid w:val="00E079CA"/>
    <w:rsid w:val="00E07E45"/>
    <w:rsid w:val="00E07F16"/>
    <w:rsid w:val="00E1007C"/>
    <w:rsid w:val="00E102BD"/>
    <w:rsid w:val="00E102BE"/>
    <w:rsid w:val="00E1039D"/>
    <w:rsid w:val="00E103F8"/>
    <w:rsid w:val="00E104DE"/>
    <w:rsid w:val="00E1074E"/>
    <w:rsid w:val="00E1084A"/>
    <w:rsid w:val="00E10E38"/>
    <w:rsid w:val="00E11427"/>
    <w:rsid w:val="00E11D21"/>
    <w:rsid w:val="00E11DCD"/>
    <w:rsid w:val="00E11EB8"/>
    <w:rsid w:val="00E125EE"/>
    <w:rsid w:val="00E12601"/>
    <w:rsid w:val="00E12684"/>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2FBF"/>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44"/>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A0E"/>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070"/>
    <w:rsid w:val="00E452D0"/>
    <w:rsid w:val="00E45A9D"/>
    <w:rsid w:val="00E460A1"/>
    <w:rsid w:val="00E4643B"/>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817"/>
    <w:rsid w:val="00E51A31"/>
    <w:rsid w:val="00E51ABD"/>
    <w:rsid w:val="00E51E23"/>
    <w:rsid w:val="00E51E68"/>
    <w:rsid w:val="00E520A0"/>
    <w:rsid w:val="00E52623"/>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996"/>
    <w:rsid w:val="00E64B6C"/>
    <w:rsid w:val="00E64C11"/>
    <w:rsid w:val="00E65321"/>
    <w:rsid w:val="00E6538C"/>
    <w:rsid w:val="00E65E39"/>
    <w:rsid w:val="00E65E6B"/>
    <w:rsid w:val="00E6640D"/>
    <w:rsid w:val="00E6682F"/>
    <w:rsid w:val="00E701D0"/>
    <w:rsid w:val="00E705E5"/>
    <w:rsid w:val="00E70709"/>
    <w:rsid w:val="00E70B0C"/>
    <w:rsid w:val="00E70C0F"/>
    <w:rsid w:val="00E70C43"/>
    <w:rsid w:val="00E70F1E"/>
    <w:rsid w:val="00E71DF1"/>
    <w:rsid w:val="00E71F2F"/>
    <w:rsid w:val="00E722EF"/>
    <w:rsid w:val="00E723D3"/>
    <w:rsid w:val="00E7242A"/>
    <w:rsid w:val="00E7244A"/>
    <w:rsid w:val="00E7245A"/>
    <w:rsid w:val="00E72A2A"/>
    <w:rsid w:val="00E72ABE"/>
    <w:rsid w:val="00E72BCC"/>
    <w:rsid w:val="00E73065"/>
    <w:rsid w:val="00E7306F"/>
    <w:rsid w:val="00E73E01"/>
    <w:rsid w:val="00E74038"/>
    <w:rsid w:val="00E7410A"/>
    <w:rsid w:val="00E7476B"/>
    <w:rsid w:val="00E74844"/>
    <w:rsid w:val="00E749FA"/>
    <w:rsid w:val="00E74B5A"/>
    <w:rsid w:val="00E74C98"/>
    <w:rsid w:val="00E74CA1"/>
    <w:rsid w:val="00E74DDD"/>
    <w:rsid w:val="00E7524F"/>
    <w:rsid w:val="00E753CF"/>
    <w:rsid w:val="00E7556D"/>
    <w:rsid w:val="00E756FB"/>
    <w:rsid w:val="00E75C97"/>
    <w:rsid w:val="00E75E6A"/>
    <w:rsid w:val="00E75F9B"/>
    <w:rsid w:val="00E76141"/>
    <w:rsid w:val="00E76270"/>
    <w:rsid w:val="00E76316"/>
    <w:rsid w:val="00E76ED7"/>
    <w:rsid w:val="00E77040"/>
    <w:rsid w:val="00E773D4"/>
    <w:rsid w:val="00E77502"/>
    <w:rsid w:val="00E7780B"/>
    <w:rsid w:val="00E778F2"/>
    <w:rsid w:val="00E7797B"/>
    <w:rsid w:val="00E77C66"/>
    <w:rsid w:val="00E77D1E"/>
    <w:rsid w:val="00E8016D"/>
    <w:rsid w:val="00E80487"/>
    <w:rsid w:val="00E80A73"/>
    <w:rsid w:val="00E80B75"/>
    <w:rsid w:val="00E810EC"/>
    <w:rsid w:val="00E8117B"/>
    <w:rsid w:val="00E81490"/>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5D2"/>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5B1"/>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814"/>
    <w:rsid w:val="00EA1B4A"/>
    <w:rsid w:val="00EA1E52"/>
    <w:rsid w:val="00EA1F8B"/>
    <w:rsid w:val="00EA2271"/>
    <w:rsid w:val="00EA23B9"/>
    <w:rsid w:val="00EA2730"/>
    <w:rsid w:val="00EA2C44"/>
    <w:rsid w:val="00EA2ECB"/>
    <w:rsid w:val="00EA300C"/>
    <w:rsid w:val="00EA31D7"/>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D08"/>
    <w:rsid w:val="00EB0FCD"/>
    <w:rsid w:val="00EB16A8"/>
    <w:rsid w:val="00EB1705"/>
    <w:rsid w:val="00EB1FD4"/>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B39"/>
    <w:rsid w:val="00EB4FC7"/>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E51"/>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801"/>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09"/>
    <w:rsid w:val="00EF20FD"/>
    <w:rsid w:val="00EF2786"/>
    <w:rsid w:val="00EF2A1F"/>
    <w:rsid w:val="00EF2C3D"/>
    <w:rsid w:val="00EF34CD"/>
    <w:rsid w:val="00EF386B"/>
    <w:rsid w:val="00EF39CB"/>
    <w:rsid w:val="00EF3A28"/>
    <w:rsid w:val="00EF3A3D"/>
    <w:rsid w:val="00EF3A4A"/>
    <w:rsid w:val="00EF3B12"/>
    <w:rsid w:val="00EF3D43"/>
    <w:rsid w:val="00EF447D"/>
    <w:rsid w:val="00EF493B"/>
    <w:rsid w:val="00EF4F32"/>
    <w:rsid w:val="00EF5326"/>
    <w:rsid w:val="00EF5392"/>
    <w:rsid w:val="00EF5861"/>
    <w:rsid w:val="00EF5B7C"/>
    <w:rsid w:val="00EF5D1C"/>
    <w:rsid w:val="00EF5E3F"/>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3"/>
    <w:rsid w:val="00F00C9D"/>
    <w:rsid w:val="00F01165"/>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089"/>
    <w:rsid w:val="00F04146"/>
    <w:rsid w:val="00F0433F"/>
    <w:rsid w:val="00F04551"/>
    <w:rsid w:val="00F04568"/>
    <w:rsid w:val="00F04D51"/>
    <w:rsid w:val="00F04F3E"/>
    <w:rsid w:val="00F0522E"/>
    <w:rsid w:val="00F05382"/>
    <w:rsid w:val="00F05C50"/>
    <w:rsid w:val="00F05EED"/>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84"/>
    <w:rsid w:val="00F24FA0"/>
    <w:rsid w:val="00F250CE"/>
    <w:rsid w:val="00F25157"/>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443"/>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419"/>
    <w:rsid w:val="00F40BB4"/>
    <w:rsid w:val="00F4125D"/>
    <w:rsid w:val="00F417B8"/>
    <w:rsid w:val="00F4262F"/>
    <w:rsid w:val="00F42910"/>
    <w:rsid w:val="00F42A4D"/>
    <w:rsid w:val="00F42BEE"/>
    <w:rsid w:val="00F42C2B"/>
    <w:rsid w:val="00F435C2"/>
    <w:rsid w:val="00F439C5"/>
    <w:rsid w:val="00F4449D"/>
    <w:rsid w:val="00F44833"/>
    <w:rsid w:val="00F44E03"/>
    <w:rsid w:val="00F455FA"/>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4AE3"/>
    <w:rsid w:val="00F55331"/>
    <w:rsid w:val="00F55AC5"/>
    <w:rsid w:val="00F564C0"/>
    <w:rsid w:val="00F568FF"/>
    <w:rsid w:val="00F56918"/>
    <w:rsid w:val="00F56B25"/>
    <w:rsid w:val="00F56FBB"/>
    <w:rsid w:val="00F570BA"/>
    <w:rsid w:val="00F570D9"/>
    <w:rsid w:val="00F573AA"/>
    <w:rsid w:val="00F5765A"/>
    <w:rsid w:val="00F57704"/>
    <w:rsid w:val="00F5777A"/>
    <w:rsid w:val="00F577F9"/>
    <w:rsid w:val="00F57BE9"/>
    <w:rsid w:val="00F57C72"/>
    <w:rsid w:val="00F57E66"/>
    <w:rsid w:val="00F6021A"/>
    <w:rsid w:val="00F60232"/>
    <w:rsid w:val="00F60C26"/>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5791"/>
    <w:rsid w:val="00F762A0"/>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DC2"/>
    <w:rsid w:val="00F96E7C"/>
    <w:rsid w:val="00F96F5A"/>
    <w:rsid w:val="00F975B5"/>
    <w:rsid w:val="00F97D37"/>
    <w:rsid w:val="00F97DE7"/>
    <w:rsid w:val="00FA04BE"/>
    <w:rsid w:val="00FA0509"/>
    <w:rsid w:val="00FA0E7C"/>
    <w:rsid w:val="00FA1177"/>
    <w:rsid w:val="00FA1331"/>
    <w:rsid w:val="00FA1CBF"/>
    <w:rsid w:val="00FA1D8F"/>
    <w:rsid w:val="00FA2002"/>
    <w:rsid w:val="00FA222F"/>
    <w:rsid w:val="00FA2243"/>
    <w:rsid w:val="00FA2526"/>
    <w:rsid w:val="00FA2AB0"/>
    <w:rsid w:val="00FA3855"/>
    <w:rsid w:val="00FA397A"/>
    <w:rsid w:val="00FA3C84"/>
    <w:rsid w:val="00FA3F33"/>
    <w:rsid w:val="00FA3F45"/>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86"/>
    <w:rsid w:val="00FB22E5"/>
    <w:rsid w:val="00FB2864"/>
    <w:rsid w:val="00FB2E28"/>
    <w:rsid w:val="00FB2F94"/>
    <w:rsid w:val="00FB381C"/>
    <w:rsid w:val="00FB3CBD"/>
    <w:rsid w:val="00FB3CD6"/>
    <w:rsid w:val="00FB4065"/>
    <w:rsid w:val="00FB4145"/>
    <w:rsid w:val="00FB4760"/>
    <w:rsid w:val="00FB47B5"/>
    <w:rsid w:val="00FB4BD0"/>
    <w:rsid w:val="00FB4E96"/>
    <w:rsid w:val="00FB50B0"/>
    <w:rsid w:val="00FB52FD"/>
    <w:rsid w:val="00FB5628"/>
    <w:rsid w:val="00FB57A7"/>
    <w:rsid w:val="00FB5A6F"/>
    <w:rsid w:val="00FB5FA7"/>
    <w:rsid w:val="00FB612F"/>
    <w:rsid w:val="00FB6401"/>
    <w:rsid w:val="00FB68CE"/>
    <w:rsid w:val="00FB6A55"/>
    <w:rsid w:val="00FB6B9D"/>
    <w:rsid w:val="00FB6F9E"/>
    <w:rsid w:val="00FB72CB"/>
    <w:rsid w:val="00FB7390"/>
    <w:rsid w:val="00FB76E1"/>
    <w:rsid w:val="00FB77BB"/>
    <w:rsid w:val="00FB7A9C"/>
    <w:rsid w:val="00FC0188"/>
    <w:rsid w:val="00FC022F"/>
    <w:rsid w:val="00FC0AB4"/>
    <w:rsid w:val="00FC0B9B"/>
    <w:rsid w:val="00FC0E12"/>
    <w:rsid w:val="00FC10EB"/>
    <w:rsid w:val="00FC110B"/>
    <w:rsid w:val="00FC146A"/>
    <w:rsid w:val="00FC1859"/>
    <w:rsid w:val="00FC2075"/>
    <w:rsid w:val="00FC21FE"/>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82C"/>
    <w:rsid w:val="00FC5958"/>
    <w:rsid w:val="00FC60B6"/>
    <w:rsid w:val="00FC65A0"/>
    <w:rsid w:val="00FC6B41"/>
    <w:rsid w:val="00FC6F19"/>
    <w:rsid w:val="00FC7308"/>
    <w:rsid w:val="00FC73A5"/>
    <w:rsid w:val="00FC7554"/>
    <w:rsid w:val="00FC76A7"/>
    <w:rsid w:val="00FC7896"/>
    <w:rsid w:val="00FC7F93"/>
    <w:rsid w:val="00FC7FBF"/>
    <w:rsid w:val="00FD0557"/>
    <w:rsid w:val="00FD091C"/>
    <w:rsid w:val="00FD10D2"/>
    <w:rsid w:val="00FD111E"/>
    <w:rsid w:val="00FD1301"/>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FE"/>
    <w:rsid w:val="00FF609A"/>
    <w:rsid w:val="00FF642E"/>
    <w:rsid w:val="00FF653E"/>
    <w:rsid w:val="00FF6A39"/>
    <w:rsid w:val="00FF6CF6"/>
    <w:rsid w:val="00FF707C"/>
    <w:rsid w:val="00FF71B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88525"/>
  <w15:chartTrackingRefBased/>
  <w15:docId w15:val="{BA1761DD-3D49-456A-9D08-D4DBC70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0">
    <w:name w:val="修订1"/>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2">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10">
    <w:name w:val="修订1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353263504">
          <w:marLeft w:val="1080"/>
          <w:marRight w:val="0"/>
          <w:marTop w:val="100"/>
          <w:marBottom w:val="0"/>
          <w:divBdr>
            <w:top w:val="none" w:sz="0" w:space="0" w:color="auto"/>
            <w:left w:val="none" w:sz="0" w:space="0" w:color="auto"/>
            <w:bottom w:val="none" w:sz="0" w:space="0" w:color="auto"/>
            <w:right w:val="none" w:sz="0" w:space="0" w:color="auto"/>
          </w:divBdr>
        </w:div>
        <w:div w:id="859389982">
          <w:marLeft w:val="360"/>
          <w:marRight w:val="0"/>
          <w:marTop w:val="2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370154471">
          <w:marLeft w:val="1166"/>
          <w:marRight w:val="0"/>
          <w:marTop w:val="77"/>
          <w:marBottom w:val="0"/>
          <w:divBdr>
            <w:top w:val="none" w:sz="0" w:space="0" w:color="auto"/>
            <w:left w:val="none" w:sz="0" w:space="0" w:color="auto"/>
            <w:bottom w:val="none" w:sz="0" w:space="0" w:color="auto"/>
            <w:right w:val="none" w:sz="0" w:space="0" w:color="auto"/>
          </w:divBdr>
        </w:div>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612595657">
          <w:marLeft w:val="1166"/>
          <w:marRight w:val="0"/>
          <w:marTop w:val="77"/>
          <w:marBottom w:val="0"/>
          <w:divBdr>
            <w:top w:val="none" w:sz="0" w:space="0" w:color="auto"/>
            <w:left w:val="none" w:sz="0" w:space="0" w:color="auto"/>
            <w:bottom w:val="none" w:sz="0" w:space="0" w:color="auto"/>
            <w:right w:val="none" w:sz="0" w:space="0" w:color="auto"/>
          </w:divBdr>
        </w:div>
        <w:div w:id="1423910700">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3568126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117525573">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sChild>
    </w:div>
    <w:div w:id="157156911">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0220794">
      <w:bodyDiv w:val="1"/>
      <w:marLeft w:val="0"/>
      <w:marRight w:val="0"/>
      <w:marTop w:val="0"/>
      <w:marBottom w:val="0"/>
      <w:divBdr>
        <w:top w:val="none" w:sz="0" w:space="0" w:color="auto"/>
        <w:left w:val="none" w:sz="0" w:space="0" w:color="auto"/>
        <w:bottom w:val="none" w:sz="0" w:space="0" w:color="auto"/>
        <w:right w:val="none" w:sz="0" w:space="0" w:color="auto"/>
      </w:divBdr>
      <w:divsChild>
        <w:div w:id="646127582">
          <w:marLeft w:val="547"/>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742687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502565">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6220176">
      <w:bodyDiv w:val="1"/>
      <w:marLeft w:val="0"/>
      <w:marRight w:val="0"/>
      <w:marTop w:val="0"/>
      <w:marBottom w:val="0"/>
      <w:divBdr>
        <w:top w:val="none" w:sz="0" w:space="0" w:color="auto"/>
        <w:left w:val="none" w:sz="0" w:space="0" w:color="auto"/>
        <w:bottom w:val="none" w:sz="0" w:space="0" w:color="auto"/>
        <w:right w:val="none" w:sz="0" w:space="0" w:color="auto"/>
      </w:divBdr>
      <w:divsChild>
        <w:div w:id="1336029578">
          <w:marLeft w:val="547"/>
          <w:marRight w:val="0"/>
          <w:marTop w:val="8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78866857">
      <w:bodyDiv w:val="1"/>
      <w:marLeft w:val="0"/>
      <w:marRight w:val="0"/>
      <w:marTop w:val="0"/>
      <w:marBottom w:val="0"/>
      <w:divBdr>
        <w:top w:val="none" w:sz="0" w:space="0" w:color="auto"/>
        <w:left w:val="none" w:sz="0" w:space="0" w:color="auto"/>
        <w:bottom w:val="none" w:sz="0" w:space="0" w:color="auto"/>
        <w:right w:val="none" w:sz="0" w:space="0" w:color="auto"/>
      </w:divBdr>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507697">
      <w:bodyDiv w:val="1"/>
      <w:marLeft w:val="0"/>
      <w:marRight w:val="0"/>
      <w:marTop w:val="0"/>
      <w:marBottom w:val="0"/>
      <w:divBdr>
        <w:top w:val="none" w:sz="0" w:space="0" w:color="auto"/>
        <w:left w:val="none" w:sz="0" w:space="0" w:color="auto"/>
        <w:bottom w:val="none" w:sz="0" w:space="0" w:color="auto"/>
        <w:right w:val="none" w:sz="0" w:space="0" w:color="auto"/>
      </w:divBdr>
      <w:divsChild>
        <w:div w:id="60060107">
          <w:marLeft w:val="1800"/>
          <w:marRight w:val="0"/>
          <w:marTop w:val="67"/>
          <w:marBottom w:val="0"/>
          <w:divBdr>
            <w:top w:val="none" w:sz="0" w:space="0" w:color="auto"/>
            <w:left w:val="none" w:sz="0" w:space="0" w:color="auto"/>
            <w:bottom w:val="none" w:sz="0" w:space="0" w:color="auto"/>
            <w:right w:val="none" w:sz="0" w:space="0" w:color="auto"/>
          </w:divBdr>
        </w:div>
        <w:div w:id="1611624413">
          <w:marLeft w:val="1800"/>
          <w:marRight w:val="0"/>
          <w:marTop w:val="67"/>
          <w:marBottom w:val="0"/>
          <w:divBdr>
            <w:top w:val="none" w:sz="0" w:space="0" w:color="auto"/>
            <w:left w:val="none" w:sz="0" w:space="0" w:color="auto"/>
            <w:bottom w:val="none" w:sz="0" w:space="0" w:color="auto"/>
            <w:right w:val="none" w:sz="0" w:space="0" w:color="auto"/>
          </w:divBdr>
        </w:div>
        <w:div w:id="1920288476">
          <w:marLeft w:val="1166"/>
          <w:marRight w:val="0"/>
          <w:marTop w:val="77"/>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1699038">
      <w:bodyDiv w:val="1"/>
      <w:marLeft w:val="0"/>
      <w:marRight w:val="0"/>
      <w:marTop w:val="0"/>
      <w:marBottom w:val="0"/>
      <w:divBdr>
        <w:top w:val="none" w:sz="0" w:space="0" w:color="auto"/>
        <w:left w:val="none" w:sz="0" w:space="0" w:color="auto"/>
        <w:bottom w:val="none" w:sz="0" w:space="0" w:color="auto"/>
        <w:right w:val="none" w:sz="0" w:space="0" w:color="auto"/>
      </w:divBdr>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07135462">
      <w:bodyDiv w:val="1"/>
      <w:marLeft w:val="0"/>
      <w:marRight w:val="0"/>
      <w:marTop w:val="0"/>
      <w:marBottom w:val="0"/>
      <w:divBdr>
        <w:top w:val="none" w:sz="0" w:space="0" w:color="auto"/>
        <w:left w:val="none" w:sz="0" w:space="0" w:color="auto"/>
        <w:bottom w:val="none" w:sz="0" w:space="0" w:color="auto"/>
        <w:right w:val="none" w:sz="0" w:space="0" w:color="auto"/>
      </w:divBdr>
      <w:divsChild>
        <w:div w:id="1108306258">
          <w:marLeft w:val="547"/>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2713886">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22099468">
          <w:marLeft w:val="1800"/>
          <w:marRight w:val="0"/>
          <w:marTop w:val="67"/>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575822249">
          <w:marLeft w:val="547"/>
          <w:marRight w:val="0"/>
          <w:marTop w:val="86"/>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970729">
      <w:bodyDiv w:val="1"/>
      <w:marLeft w:val="0"/>
      <w:marRight w:val="0"/>
      <w:marTop w:val="0"/>
      <w:marBottom w:val="0"/>
      <w:divBdr>
        <w:top w:val="none" w:sz="0" w:space="0" w:color="auto"/>
        <w:left w:val="none" w:sz="0" w:space="0" w:color="auto"/>
        <w:bottom w:val="none" w:sz="0" w:space="0" w:color="auto"/>
        <w:right w:val="none" w:sz="0" w:space="0" w:color="auto"/>
      </w:divBdr>
      <w:divsChild>
        <w:div w:id="395780820">
          <w:marLeft w:val="1800"/>
          <w:marRight w:val="0"/>
          <w:marTop w:val="67"/>
          <w:marBottom w:val="0"/>
          <w:divBdr>
            <w:top w:val="none" w:sz="0" w:space="0" w:color="auto"/>
            <w:left w:val="none" w:sz="0" w:space="0" w:color="auto"/>
            <w:bottom w:val="none" w:sz="0" w:space="0" w:color="auto"/>
            <w:right w:val="none" w:sz="0" w:space="0" w:color="auto"/>
          </w:divBdr>
        </w:div>
        <w:div w:id="919409495">
          <w:marLeft w:val="1800"/>
          <w:marRight w:val="0"/>
          <w:marTop w:val="67"/>
          <w:marBottom w:val="0"/>
          <w:divBdr>
            <w:top w:val="none" w:sz="0" w:space="0" w:color="auto"/>
            <w:left w:val="none" w:sz="0" w:space="0" w:color="auto"/>
            <w:bottom w:val="none" w:sz="0" w:space="0" w:color="auto"/>
            <w:right w:val="none" w:sz="0" w:space="0" w:color="auto"/>
          </w:divBdr>
        </w:div>
        <w:div w:id="1483543364">
          <w:marLeft w:val="1800"/>
          <w:marRight w:val="0"/>
          <w:marTop w:val="67"/>
          <w:marBottom w:val="0"/>
          <w:divBdr>
            <w:top w:val="none" w:sz="0" w:space="0" w:color="auto"/>
            <w:left w:val="none" w:sz="0" w:space="0" w:color="auto"/>
            <w:bottom w:val="none" w:sz="0" w:space="0" w:color="auto"/>
            <w:right w:val="none" w:sz="0" w:space="0" w:color="auto"/>
          </w:divBdr>
        </w:div>
      </w:divsChild>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6028223">
      <w:bodyDiv w:val="1"/>
      <w:marLeft w:val="0"/>
      <w:marRight w:val="0"/>
      <w:marTop w:val="0"/>
      <w:marBottom w:val="0"/>
      <w:divBdr>
        <w:top w:val="none" w:sz="0" w:space="0" w:color="auto"/>
        <w:left w:val="none" w:sz="0" w:space="0" w:color="auto"/>
        <w:bottom w:val="none" w:sz="0" w:space="0" w:color="auto"/>
        <w:right w:val="none" w:sz="0" w:space="0" w:color="auto"/>
      </w:divBdr>
      <w:divsChild>
        <w:div w:id="25180706">
          <w:marLeft w:val="1166"/>
          <w:marRight w:val="0"/>
          <w:marTop w:val="77"/>
          <w:marBottom w:val="0"/>
          <w:divBdr>
            <w:top w:val="none" w:sz="0" w:space="0" w:color="auto"/>
            <w:left w:val="none" w:sz="0" w:space="0" w:color="auto"/>
            <w:bottom w:val="none" w:sz="0" w:space="0" w:color="auto"/>
            <w:right w:val="none" w:sz="0" w:space="0" w:color="auto"/>
          </w:divBdr>
        </w:div>
        <w:div w:id="279075498">
          <w:marLeft w:val="1800"/>
          <w:marRight w:val="0"/>
          <w:marTop w:val="67"/>
          <w:marBottom w:val="0"/>
          <w:divBdr>
            <w:top w:val="none" w:sz="0" w:space="0" w:color="auto"/>
            <w:left w:val="none" w:sz="0" w:space="0" w:color="auto"/>
            <w:bottom w:val="none" w:sz="0" w:space="0" w:color="auto"/>
            <w:right w:val="none" w:sz="0" w:space="0" w:color="auto"/>
          </w:divBdr>
        </w:div>
        <w:div w:id="522327585">
          <w:marLeft w:val="1800"/>
          <w:marRight w:val="0"/>
          <w:marTop w:val="67"/>
          <w:marBottom w:val="0"/>
          <w:divBdr>
            <w:top w:val="none" w:sz="0" w:space="0" w:color="auto"/>
            <w:left w:val="none" w:sz="0" w:space="0" w:color="auto"/>
            <w:bottom w:val="none" w:sz="0" w:space="0" w:color="auto"/>
            <w:right w:val="none" w:sz="0" w:space="0" w:color="auto"/>
          </w:divBdr>
        </w:div>
        <w:div w:id="581260818">
          <w:marLeft w:val="1166"/>
          <w:marRight w:val="0"/>
          <w:marTop w:val="77"/>
          <w:marBottom w:val="0"/>
          <w:divBdr>
            <w:top w:val="none" w:sz="0" w:space="0" w:color="auto"/>
            <w:left w:val="none" w:sz="0" w:space="0" w:color="auto"/>
            <w:bottom w:val="none" w:sz="0" w:space="0" w:color="auto"/>
            <w:right w:val="none" w:sz="0" w:space="0" w:color="auto"/>
          </w:divBdr>
        </w:div>
        <w:div w:id="665204109">
          <w:marLeft w:val="1800"/>
          <w:marRight w:val="0"/>
          <w:marTop w:val="67"/>
          <w:marBottom w:val="0"/>
          <w:divBdr>
            <w:top w:val="none" w:sz="0" w:space="0" w:color="auto"/>
            <w:left w:val="none" w:sz="0" w:space="0" w:color="auto"/>
            <w:bottom w:val="none" w:sz="0" w:space="0" w:color="auto"/>
            <w:right w:val="none" w:sz="0" w:space="0" w:color="auto"/>
          </w:divBdr>
        </w:div>
        <w:div w:id="885875112">
          <w:marLeft w:val="1800"/>
          <w:marRight w:val="0"/>
          <w:marTop w:val="67"/>
          <w:marBottom w:val="0"/>
          <w:divBdr>
            <w:top w:val="none" w:sz="0" w:space="0" w:color="auto"/>
            <w:left w:val="none" w:sz="0" w:space="0" w:color="auto"/>
            <w:bottom w:val="none" w:sz="0" w:space="0" w:color="auto"/>
            <w:right w:val="none" w:sz="0" w:space="0" w:color="auto"/>
          </w:divBdr>
        </w:div>
        <w:div w:id="983125201">
          <w:marLeft w:val="1166"/>
          <w:marRight w:val="0"/>
          <w:marTop w:val="77"/>
          <w:marBottom w:val="0"/>
          <w:divBdr>
            <w:top w:val="none" w:sz="0" w:space="0" w:color="auto"/>
            <w:left w:val="none" w:sz="0" w:space="0" w:color="auto"/>
            <w:bottom w:val="none" w:sz="0" w:space="0" w:color="auto"/>
            <w:right w:val="none" w:sz="0" w:space="0" w:color="auto"/>
          </w:divBdr>
        </w:div>
        <w:div w:id="989479796">
          <w:marLeft w:val="1166"/>
          <w:marRight w:val="0"/>
          <w:marTop w:val="77"/>
          <w:marBottom w:val="0"/>
          <w:divBdr>
            <w:top w:val="none" w:sz="0" w:space="0" w:color="auto"/>
            <w:left w:val="none" w:sz="0" w:space="0" w:color="auto"/>
            <w:bottom w:val="none" w:sz="0" w:space="0" w:color="auto"/>
            <w:right w:val="none" w:sz="0" w:space="0" w:color="auto"/>
          </w:divBdr>
        </w:div>
        <w:div w:id="1165587252">
          <w:marLeft w:val="1166"/>
          <w:marRight w:val="0"/>
          <w:marTop w:val="77"/>
          <w:marBottom w:val="0"/>
          <w:divBdr>
            <w:top w:val="none" w:sz="0" w:space="0" w:color="auto"/>
            <w:left w:val="none" w:sz="0" w:space="0" w:color="auto"/>
            <w:bottom w:val="none" w:sz="0" w:space="0" w:color="auto"/>
            <w:right w:val="none" w:sz="0" w:space="0" w:color="auto"/>
          </w:divBdr>
        </w:div>
        <w:div w:id="1322002734">
          <w:marLeft w:val="1166"/>
          <w:marRight w:val="0"/>
          <w:marTop w:val="77"/>
          <w:marBottom w:val="0"/>
          <w:divBdr>
            <w:top w:val="none" w:sz="0" w:space="0" w:color="auto"/>
            <w:left w:val="none" w:sz="0" w:space="0" w:color="auto"/>
            <w:bottom w:val="none" w:sz="0" w:space="0" w:color="auto"/>
            <w:right w:val="none" w:sz="0" w:space="0" w:color="auto"/>
          </w:divBdr>
        </w:div>
        <w:div w:id="1589849182">
          <w:marLeft w:val="1800"/>
          <w:marRight w:val="0"/>
          <w:marTop w:val="67"/>
          <w:marBottom w:val="0"/>
          <w:divBdr>
            <w:top w:val="none" w:sz="0" w:space="0" w:color="auto"/>
            <w:left w:val="none" w:sz="0" w:space="0" w:color="auto"/>
            <w:bottom w:val="none" w:sz="0" w:space="0" w:color="auto"/>
            <w:right w:val="none" w:sz="0" w:space="0" w:color="auto"/>
          </w:divBdr>
        </w:div>
        <w:div w:id="1628588053">
          <w:marLeft w:val="1166"/>
          <w:marRight w:val="0"/>
          <w:marTop w:val="77"/>
          <w:marBottom w:val="0"/>
          <w:divBdr>
            <w:top w:val="none" w:sz="0" w:space="0" w:color="auto"/>
            <w:left w:val="none" w:sz="0" w:space="0" w:color="auto"/>
            <w:bottom w:val="none" w:sz="0" w:space="0" w:color="auto"/>
            <w:right w:val="none" w:sz="0" w:space="0" w:color="auto"/>
          </w:divBdr>
        </w:div>
        <w:div w:id="2041322390">
          <w:marLeft w:val="1800"/>
          <w:marRight w:val="0"/>
          <w:marTop w:val="67"/>
          <w:marBottom w:val="0"/>
          <w:divBdr>
            <w:top w:val="none" w:sz="0" w:space="0" w:color="auto"/>
            <w:left w:val="none" w:sz="0" w:space="0" w:color="auto"/>
            <w:bottom w:val="none" w:sz="0" w:space="0" w:color="auto"/>
            <w:right w:val="none" w:sz="0" w:space="0" w:color="auto"/>
          </w:divBdr>
        </w:div>
        <w:div w:id="2046711164">
          <w:marLeft w:val="1166"/>
          <w:marRight w:val="0"/>
          <w:marTop w:val="7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6103043">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0929391">
      <w:bodyDiv w:val="1"/>
      <w:marLeft w:val="0"/>
      <w:marRight w:val="0"/>
      <w:marTop w:val="0"/>
      <w:marBottom w:val="0"/>
      <w:divBdr>
        <w:top w:val="none" w:sz="0" w:space="0" w:color="auto"/>
        <w:left w:val="none" w:sz="0" w:space="0" w:color="auto"/>
        <w:bottom w:val="none" w:sz="0" w:space="0" w:color="auto"/>
        <w:right w:val="none" w:sz="0" w:space="0" w:color="auto"/>
      </w:divBdr>
      <w:divsChild>
        <w:div w:id="481701877">
          <w:marLeft w:val="1166"/>
          <w:marRight w:val="0"/>
          <w:marTop w:val="77"/>
          <w:marBottom w:val="0"/>
          <w:divBdr>
            <w:top w:val="none" w:sz="0" w:space="0" w:color="auto"/>
            <w:left w:val="none" w:sz="0" w:space="0" w:color="auto"/>
            <w:bottom w:val="none" w:sz="0" w:space="0" w:color="auto"/>
            <w:right w:val="none" w:sz="0" w:space="0" w:color="auto"/>
          </w:divBdr>
        </w:div>
        <w:div w:id="2005931244">
          <w:marLeft w:val="1166"/>
          <w:marRight w:val="0"/>
          <w:marTop w:val="77"/>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724187161">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1378685">
      <w:bodyDiv w:val="1"/>
      <w:marLeft w:val="0"/>
      <w:marRight w:val="0"/>
      <w:marTop w:val="0"/>
      <w:marBottom w:val="0"/>
      <w:divBdr>
        <w:top w:val="none" w:sz="0" w:space="0" w:color="auto"/>
        <w:left w:val="none" w:sz="0" w:space="0" w:color="auto"/>
        <w:bottom w:val="none" w:sz="0" w:space="0" w:color="auto"/>
        <w:right w:val="none" w:sz="0" w:space="0" w:color="auto"/>
      </w:divBdr>
      <w:divsChild>
        <w:div w:id="1095633462">
          <w:marLeft w:val="1166"/>
          <w:marRight w:val="0"/>
          <w:marTop w:val="77"/>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4090625">
      <w:bodyDiv w:val="1"/>
      <w:marLeft w:val="0"/>
      <w:marRight w:val="0"/>
      <w:marTop w:val="0"/>
      <w:marBottom w:val="0"/>
      <w:divBdr>
        <w:top w:val="none" w:sz="0" w:space="0" w:color="auto"/>
        <w:left w:val="none" w:sz="0" w:space="0" w:color="auto"/>
        <w:bottom w:val="none" w:sz="0" w:space="0" w:color="auto"/>
        <w:right w:val="none" w:sz="0" w:space="0" w:color="auto"/>
      </w:divBdr>
      <w:divsChild>
        <w:div w:id="535192991">
          <w:marLeft w:val="1166"/>
          <w:marRight w:val="0"/>
          <w:marTop w:val="77"/>
          <w:marBottom w:val="0"/>
          <w:divBdr>
            <w:top w:val="none" w:sz="0" w:space="0" w:color="auto"/>
            <w:left w:val="none" w:sz="0" w:space="0" w:color="auto"/>
            <w:bottom w:val="none" w:sz="0" w:space="0" w:color="auto"/>
            <w:right w:val="none" w:sz="0" w:space="0" w:color="auto"/>
          </w:divBdr>
        </w:div>
        <w:div w:id="756554605">
          <w:marLeft w:val="1166"/>
          <w:marRight w:val="0"/>
          <w:marTop w:val="77"/>
          <w:marBottom w:val="0"/>
          <w:divBdr>
            <w:top w:val="none" w:sz="0" w:space="0" w:color="auto"/>
            <w:left w:val="none" w:sz="0" w:space="0" w:color="auto"/>
            <w:bottom w:val="none" w:sz="0" w:space="0" w:color="auto"/>
            <w:right w:val="none" w:sz="0" w:space="0" w:color="auto"/>
          </w:divBdr>
        </w:div>
        <w:div w:id="1836147648">
          <w:marLeft w:val="1166"/>
          <w:marRight w:val="0"/>
          <w:marTop w:val="77"/>
          <w:marBottom w:val="0"/>
          <w:divBdr>
            <w:top w:val="none" w:sz="0" w:space="0" w:color="auto"/>
            <w:left w:val="none" w:sz="0" w:space="0" w:color="auto"/>
            <w:bottom w:val="none" w:sz="0" w:space="0" w:color="auto"/>
            <w:right w:val="none" w:sz="0" w:space="0" w:color="auto"/>
          </w:divBdr>
        </w:div>
        <w:div w:id="2097170848">
          <w:marLeft w:val="1166"/>
          <w:marRight w:val="0"/>
          <w:marTop w:val="77"/>
          <w:marBottom w:val="0"/>
          <w:divBdr>
            <w:top w:val="none" w:sz="0" w:space="0" w:color="auto"/>
            <w:left w:val="none" w:sz="0" w:space="0" w:color="auto"/>
            <w:bottom w:val="none" w:sz="0" w:space="0" w:color="auto"/>
            <w:right w:val="none" w:sz="0" w:space="0" w:color="auto"/>
          </w:divBdr>
        </w:div>
      </w:divsChild>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494493781">
          <w:marLeft w:val="1800"/>
          <w:marRight w:val="0"/>
          <w:marTop w:val="6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1354192025">
          <w:marLeft w:val="547"/>
          <w:marRight w:val="0"/>
          <w:marTop w:val="86"/>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03844986">
      <w:bodyDiv w:val="1"/>
      <w:marLeft w:val="0"/>
      <w:marRight w:val="0"/>
      <w:marTop w:val="0"/>
      <w:marBottom w:val="0"/>
      <w:divBdr>
        <w:top w:val="none" w:sz="0" w:space="0" w:color="auto"/>
        <w:left w:val="none" w:sz="0" w:space="0" w:color="auto"/>
        <w:bottom w:val="none" w:sz="0" w:space="0" w:color="auto"/>
        <w:right w:val="none" w:sz="0" w:space="0" w:color="auto"/>
      </w:divBdr>
      <w:divsChild>
        <w:div w:id="499082153">
          <w:marLeft w:val="547"/>
          <w:marRight w:val="0"/>
          <w:marTop w:val="86"/>
          <w:marBottom w:val="0"/>
          <w:divBdr>
            <w:top w:val="none" w:sz="0" w:space="0" w:color="auto"/>
            <w:left w:val="none" w:sz="0" w:space="0" w:color="auto"/>
            <w:bottom w:val="none" w:sz="0" w:space="0" w:color="auto"/>
            <w:right w:val="none" w:sz="0" w:space="0" w:color="auto"/>
          </w:divBdr>
        </w:div>
        <w:div w:id="1061513338">
          <w:marLeft w:val="1166"/>
          <w:marRight w:val="0"/>
          <w:marTop w:val="77"/>
          <w:marBottom w:val="0"/>
          <w:divBdr>
            <w:top w:val="none" w:sz="0" w:space="0" w:color="auto"/>
            <w:left w:val="none" w:sz="0" w:space="0" w:color="auto"/>
            <w:bottom w:val="none" w:sz="0" w:space="0" w:color="auto"/>
            <w:right w:val="none" w:sz="0" w:space="0" w:color="auto"/>
          </w:divBdr>
        </w:div>
      </w:divsChild>
    </w:div>
    <w:div w:id="1108620390">
      <w:bodyDiv w:val="1"/>
      <w:marLeft w:val="0"/>
      <w:marRight w:val="0"/>
      <w:marTop w:val="0"/>
      <w:marBottom w:val="0"/>
      <w:divBdr>
        <w:top w:val="none" w:sz="0" w:space="0" w:color="auto"/>
        <w:left w:val="none" w:sz="0" w:space="0" w:color="auto"/>
        <w:bottom w:val="none" w:sz="0" w:space="0" w:color="auto"/>
        <w:right w:val="none" w:sz="0" w:space="0" w:color="auto"/>
      </w:divBdr>
      <w:divsChild>
        <w:div w:id="252783660">
          <w:marLeft w:val="1166"/>
          <w:marRight w:val="0"/>
          <w:marTop w:val="77"/>
          <w:marBottom w:val="0"/>
          <w:divBdr>
            <w:top w:val="none" w:sz="0" w:space="0" w:color="auto"/>
            <w:left w:val="none" w:sz="0" w:space="0" w:color="auto"/>
            <w:bottom w:val="none" w:sz="0" w:space="0" w:color="auto"/>
            <w:right w:val="none" w:sz="0" w:space="0" w:color="auto"/>
          </w:divBdr>
        </w:div>
        <w:div w:id="1194994886">
          <w:marLeft w:val="1800"/>
          <w:marRight w:val="0"/>
          <w:marTop w:val="67"/>
          <w:marBottom w:val="0"/>
          <w:divBdr>
            <w:top w:val="none" w:sz="0" w:space="0" w:color="auto"/>
            <w:left w:val="none" w:sz="0" w:space="0" w:color="auto"/>
            <w:bottom w:val="none" w:sz="0" w:space="0" w:color="auto"/>
            <w:right w:val="none" w:sz="0" w:space="0" w:color="auto"/>
          </w:divBdr>
        </w:div>
      </w:divsChild>
    </w:div>
    <w:div w:id="1112438148">
      <w:bodyDiv w:val="1"/>
      <w:marLeft w:val="0"/>
      <w:marRight w:val="0"/>
      <w:marTop w:val="0"/>
      <w:marBottom w:val="0"/>
      <w:divBdr>
        <w:top w:val="none" w:sz="0" w:space="0" w:color="auto"/>
        <w:left w:val="none" w:sz="0" w:space="0" w:color="auto"/>
        <w:bottom w:val="none" w:sz="0" w:space="0" w:color="auto"/>
        <w:right w:val="none" w:sz="0" w:space="0" w:color="auto"/>
      </w:divBdr>
      <w:divsChild>
        <w:div w:id="1673995472">
          <w:marLeft w:val="547"/>
          <w:marRight w:val="0"/>
          <w:marTop w:val="8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9880633">
      <w:bodyDiv w:val="1"/>
      <w:marLeft w:val="0"/>
      <w:marRight w:val="0"/>
      <w:marTop w:val="0"/>
      <w:marBottom w:val="0"/>
      <w:divBdr>
        <w:top w:val="none" w:sz="0" w:space="0" w:color="auto"/>
        <w:left w:val="none" w:sz="0" w:space="0" w:color="auto"/>
        <w:bottom w:val="none" w:sz="0" w:space="0" w:color="auto"/>
        <w:right w:val="none" w:sz="0" w:space="0" w:color="auto"/>
      </w:divBdr>
      <w:divsChild>
        <w:div w:id="202442834">
          <w:marLeft w:val="1166"/>
          <w:marRight w:val="0"/>
          <w:marTop w:val="77"/>
          <w:marBottom w:val="0"/>
          <w:divBdr>
            <w:top w:val="none" w:sz="0" w:space="0" w:color="auto"/>
            <w:left w:val="none" w:sz="0" w:space="0" w:color="auto"/>
            <w:bottom w:val="none" w:sz="0" w:space="0" w:color="auto"/>
            <w:right w:val="none" w:sz="0" w:space="0" w:color="auto"/>
          </w:divBdr>
        </w:div>
        <w:div w:id="971902780">
          <w:marLeft w:val="1166"/>
          <w:marRight w:val="0"/>
          <w:marTop w:val="77"/>
          <w:marBottom w:val="0"/>
          <w:divBdr>
            <w:top w:val="none" w:sz="0" w:space="0" w:color="auto"/>
            <w:left w:val="none" w:sz="0" w:space="0" w:color="auto"/>
            <w:bottom w:val="none" w:sz="0" w:space="0" w:color="auto"/>
            <w:right w:val="none" w:sz="0" w:space="0" w:color="auto"/>
          </w:divBdr>
        </w:div>
        <w:div w:id="2002074467">
          <w:marLeft w:val="547"/>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596064648">
          <w:marLeft w:val="108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1455060289">
          <w:marLeft w:val="360"/>
          <w:marRight w:val="0"/>
          <w:marTop w:val="2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5125789">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6579186">
      <w:bodyDiv w:val="1"/>
      <w:marLeft w:val="0"/>
      <w:marRight w:val="0"/>
      <w:marTop w:val="0"/>
      <w:marBottom w:val="0"/>
      <w:divBdr>
        <w:top w:val="none" w:sz="0" w:space="0" w:color="auto"/>
        <w:left w:val="none" w:sz="0" w:space="0" w:color="auto"/>
        <w:bottom w:val="none" w:sz="0" w:space="0" w:color="auto"/>
        <w:right w:val="none" w:sz="0" w:space="0" w:color="auto"/>
      </w:divBdr>
      <w:divsChild>
        <w:div w:id="285160351">
          <w:marLeft w:val="1166"/>
          <w:marRight w:val="0"/>
          <w:marTop w:val="77"/>
          <w:marBottom w:val="0"/>
          <w:divBdr>
            <w:top w:val="none" w:sz="0" w:space="0" w:color="auto"/>
            <w:left w:val="none" w:sz="0" w:space="0" w:color="auto"/>
            <w:bottom w:val="none" w:sz="0" w:space="0" w:color="auto"/>
            <w:right w:val="none" w:sz="0" w:space="0" w:color="auto"/>
          </w:divBdr>
        </w:div>
        <w:div w:id="1153837494">
          <w:marLeft w:val="1166"/>
          <w:marRight w:val="0"/>
          <w:marTop w:val="77"/>
          <w:marBottom w:val="0"/>
          <w:divBdr>
            <w:top w:val="none" w:sz="0" w:space="0" w:color="auto"/>
            <w:left w:val="none" w:sz="0" w:space="0" w:color="auto"/>
            <w:bottom w:val="none" w:sz="0" w:space="0" w:color="auto"/>
            <w:right w:val="none" w:sz="0" w:space="0" w:color="auto"/>
          </w:divBdr>
        </w:div>
        <w:div w:id="1547836838">
          <w:marLeft w:val="1166"/>
          <w:marRight w:val="0"/>
          <w:marTop w:val="7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49173694">
          <w:marLeft w:val="1800"/>
          <w:marRight w:val="0"/>
          <w:marTop w:val="6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394527">
      <w:bodyDiv w:val="1"/>
      <w:marLeft w:val="0"/>
      <w:marRight w:val="0"/>
      <w:marTop w:val="0"/>
      <w:marBottom w:val="0"/>
      <w:divBdr>
        <w:top w:val="none" w:sz="0" w:space="0" w:color="auto"/>
        <w:left w:val="none" w:sz="0" w:space="0" w:color="auto"/>
        <w:bottom w:val="none" w:sz="0" w:space="0" w:color="auto"/>
        <w:right w:val="none" w:sz="0" w:space="0" w:color="auto"/>
      </w:divBdr>
      <w:divsChild>
        <w:div w:id="830145004">
          <w:marLeft w:val="1166"/>
          <w:marRight w:val="0"/>
          <w:marTop w:val="77"/>
          <w:marBottom w:val="0"/>
          <w:divBdr>
            <w:top w:val="none" w:sz="0" w:space="0" w:color="auto"/>
            <w:left w:val="none" w:sz="0" w:space="0" w:color="auto"/>
            <w:bottom w:val="none" w:sz="0" w:space="0" w:color="auto"/>
            <w:right w:val="none" w:sz="0" w:space="0" w:color="auto"/>
          </w:divBdr>
        </w:div>
        <w:div w:id="1804033609">
          <w:marLeft w:val="1166"/>
          <w:marRight w:val="0"/>
          <w:marTop w:val="77"/>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623521">
      <w:bodyDiv w:val="1"/>
      <w:marLeft w:val="0"/>
      <w:marRight w:val="0"/>
      <w:marTop w:val="0"/>
      <w:marBottom w:val="0"/>
      <w:divBdr>
        <w:top w:val="none" w:sz="0" w:space="0" w:color="auto"/>
        <w:left w:val="none" w:sz="0" w:space="0" w:color="auto"/>
        <w:bottom w:val="none" w:sz="0" w:space="0" w:color="auto"/>
        <w:right w:val="none" w:sz="0" w:space="0" w:color="auto"/>
      </w:divBdr>
      <w:divsChild>
        <w:div w:id="631910912">
          <w:marLeft w:val="1166"/>
          <w:marRight w:val="0"/>
          <w:marTop w:val="77"/>
          <w:marBottom w:val="0"/>
          <w:divBdr>
            <w:top w:val="none" w:sz="0" w:space="0" w:color="auto"/>
            <w:left w:val="none" w:sz="0" w:space="0" w:color="auto"/>
            <w:bottom w:val="none" w:sz="0" w:space="0" w:color="auto"/>
            <w:right w:val="none" w:sz="0" w:space="0" w:color="auto"/>
          </w:divBdr>
        </w:div>
        <w:div w:id="1947495583">
          <w:marLeft w:val="1166"/>
          <w:marRight w:val="0"/>
          <w:marTop w:val="77"/>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727345">
      <w:bodyDiv w:val="1"/>
      <w:marLeft w:val="0"/>
      <w:marRight w:val="0"/>
      <w:marTop w:val="0"/>
      <w:marBottom w:val="0"/>
      <w:divBdr>
        <w:top w:val="none" w:sz="0" w:space="0" w:color="auto"/>
        <w:left w:val="none" w:sz="0" w:space="0" w:color="auto"/>
        <w:bottom w:val="none" w:sz="0" w:space="0" w:color="auto"/>
        <w:right w:val="none" w:sz="0" w:space="0" w:color="auto"/>
      </w:divBdr>
      <w:divsChild>
        <w:div w:id="260794447">
          <w:marLeft w:val="1166"/>
          <w:marRight w:val="0"/>
          <w:marTop w:val="77"/>
          <w:marBottom w:val="0"/>
          <w:divBdr>
            <w:top w:val="none" w:sz="0" w:space="0" w:color="auto"/>
            <w:left w:val="none" w:sz="0" w:space="0" w:color="auto"/>
            <w:bottom w:val="none" w:sz="0" w:space="0" w:color="auto"/>
            <w:right w:val="none" w:sz="0" w:space="0" w:color="auto"/>
          </w:divBdr>
        </w:div>
        <w:div w:id="1562058304">
          <w:marLeft w:val="1166"/>
          <w:marRight w:val="0"/>
          <w:marTop w:val="77"/>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66279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447405">
      <w:bodyDiv w:val="1"/>
      <w:marLeft w:val="0"/>
      <w:marRight w:val="0"/>
      <w:marTop w:val="0"/>
      <w:marBottom w:val="0"/>
      <w:divBdr>
        <w:top w:val="none" w:sz="0" w:space="0" w:color="auto"/>
        <w:left w:val="none" w:sz="0" w:space="0" w:color="auto"/>
        <w:bottom w:val="none" w:sz="0" w:space="0" w:color="auto"/>
        <w:right w:val="none" w:sz="0" w:space="0" w:color="auto"/>
      </w:divBdr>
      <w:divsChild>
        <w:div w:id="827213955">
          <w:marLeft w:val="547"/>
          <w:marRight w:val="0"/>
          <w:marTop w:val="86"/>
          <w:marBottom w:val="0"/>
          <w:divBdr>
            <w:top w:val="none" w:sz="0" w:space="0" w:color="auto"/>
            <w:left w:val="none" w:sz="0" w:space="0" w:color="auto"/>
            <w:bottom w:val="none" w:sz="0" w:space="0" w:color="auto"/>
            <w:right w:val="none" w:sz="0" w:space="0" w:color="auto"/>
          </w:divBdr>
        </w:div>
      </w:divsChild>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022478">
      <w:bodyDiv w:val="1"/>
      <w:marLeft w:val="0"/>
      <w:marRight w:val="0"/>
      <w:marTop w:val="0"/>
      <w:marBottom w:val="0"/>
      <w:divBdr>
        <w:top w:val="none" w:sz="0" w:space="0" w:color="auto"/>
        <w:left w:val="none" w:sz="0" w:space="0" w:color="auto"/>
        <w:bottom w:val="none" w:sz="0" w:space="0" w:color="auto"/>
        <w:right w:val="none" w:sz="0" w:space="0" w:color="auto"/>
      </w:divBdr>
      <w:divsChild>
        <w:div w:id="471336288">
          <w:marLeft w:val="1166"/>
          <w:marRight w:val="0"/>
          <w:marTop w:val="77"/>
          <w:marBottom w:val="0"/>
          <w:divBdr>
            <w:top w:val="none" w:sz="0" w:space="0" w:color="auto"/>
            <w:left w:val="none" w:sz="0" w:space="0" w:color="auto"/>
            <w:bottom w:val="none" w:sz="0" w:space="0" w:color="auto"/>
            <w:right w:val="none" w:sz="0" w:space="0" w:color="auto"/>
          </w:divBdr>
        </w:div>
        <w:div w:id="561788721">
          <w:marLeft w:val="116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7555391">
      <w:bodyDiv w:val="1"/>
      <w:marLeft w:val="0"/>
      <w:marRight w:val="0"/>
      <w:marTop w:val="0"/>
      <w:marBottom w:val="0"/>
      <w:divBdr>
        <w:top w:val="none" w:sz="0" w:space="0" w:color="auto"/>
        <w:left w:val="none" w:sz="0" w:space="0" w:color="auto"/>
        <w:bottom w:val="none" w:sz="0" w:space="0" w:color="auto"/>
        <w:right w:val="none" w:sz="0" w:space="0" w:color="auto"/>
      </w:divBdr>
      <w:divsChild>
        <w:div w:id="260263303">
          <w:marLeft w:val="547"/>
          <w:marRight w:val="0"/>
          <w:marTop w:val="86"/>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4893856">
      <w:bodyDiv w:val="1"/>
      <w:marLeft w:val="0"/>
      <w:marRight w:val="0"/>
      <w:marTop w:val="0"/>
      <w:marBottom w:val="0"/>
      <w:divBdr>
        <w:top w:val="none" w:sz="0" w:space="0" w:color="auto"/>
        <w:left w:val="none" w:sz="0" w:space="0" w:color="auto"/>
        <w:bottom w:val="none" w:sz="0" w:space="0" w:color="auto"/>
        <w:right w:val="none" w:sz="0" w:space="0" w:color="auto"/>
      </w:divBdr>
      <w:divsChild>
        <w:div w:id="1714190988">
          <w:marLeft w:val="547"/>
          <w:marRight w:val="0"/>
          <w:marTop w:val="86"/>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3382948">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982271844">
          <w:marLeft w:val="1166"/>
          <w:marRight w:val="0"/>
          <w:marTop w:val="77"/>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2100711562">
          <w:marLeft w:val="547"/>
          <w:marRight w:val="0"/>
          <w:marTop w:val="96"/>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30705061">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232665308">
          <w:marLeft w:val="1800"/>
          <w:marRight w:val="0"/>
          <w:marTop w:val="100"/>
          <w:marBottom w:val="0"/>
          <w:divBdr>
            <w:top w:val="none" w:sz="0" w:space="0" w:color="auto"/>
            <w:left w:val="none" w:sz="0" w:space="0" w:color="auto"/>
            <w:bottom w:val="none" w:sz="0" w:space="0" w:color="auto"/>
            <w:right w:val="none" w:sz="0" w:space="0" w:color="auto"/>
          </w:divBdr>
        </w:div>
        <w:div w:id="350031828">
          <w:marLeft w:val="108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99958156">
          <w:marLeft w:val="108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1347633262">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442839">
      <w:bodyDiv w:val="1"/>
      <w:marLeft w:val="0"/>
      <w:marRight w:val="0"/>
      <w:marTop w:val="0"/>
      <w:marBottom w:val="0"/>
      <w:divBdr>
        <w:top w:val="none" w:sz="0" w:space="0" w:color="auto"/>
        <w:left w:val="none" w:sz="0" w:space="0" w:color="auto"/>
        <w:bottom w:val="none" w:sz="0" w:space="0" w:color="auto"/>
        <w:right w:val="none" w:sz="0" w:space="0" w:color="auto"/>
      </w:divBdr>
      <w:divsChild>
        <w:div w:id="579827420">
          <w:marLeft w:val="1166"/>
          <w:marRight w:val="0"/>
          <w:marTop w:val="77"/>
          <w:marBottom w:val="0"/>
          <w:divBdr>
            <w:top w:val="none" w:sz="0" w:space="0" w:color="auto"/>
            <w:left w:val="none" w:sz="0" w:space="0" w:color="auto"/>
            <w:bottom w:val="none" w:sz="0" w:space="0" w:color="auto"/>
            <w:right w:val="none" w:sz="0" w:space="0" w:color="auto"/>
          </w:divBdr>
        </w:div>
        <w:div w:id="1950887038">
          <w:marLeft w:val="1166"/>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621897">
      <w:bodyDiv w:val="1"/>
      <w:marLeft w:val="0"/>
      <w:marRight w:val="0"/>
      <w:marTop w:val="0"/>
      <w:marBottom w:val="0"/>
      <w:divBdr>
        <w:top w:val="none" w:sz="0" w:space="0" w:color="auto"/>
        <w:left w:val="none" w:sz="0" w:space="0" w:color="auto"/>
        <w:bottom w:val="none" w:sz="0" w:space="0" w:color="auto"/>
        <w:right w:val="none" w:sz="0" w:space="0" w:color="auto"/>
      </w:divBdr>
      <w:divsChild>
        <w:div w:id="199241632">
          <w:marLeft w:val="1800"/>
          <w:marRight w:val="0"/>
          <w:marTop w:val="67"/>
          <w:marBottom w:val="0"/>
          <w:divBdr>
            <w:top w:val="none" w:sz="0" w:space="0" w:color="auto"/>
            <w:left w:val="none" w:sz="0" w:space="0" w:color="auto"/>
            <w:bottom w:val="none" w:sz="0" w:space="0" w:color="auto"/>
            <w:right w:val="none" w:sz="0" w:space="0" w:color="auto"/>
          </w:divBdr>
        </w:div>
        <w:div w:id="205799033">
          <w:marLeft w:val="1166"/>
          <w:marRight w:val="0"/>
          <w:marTop w:val="77"/>
          <w:marBottom w:val="0"/>
          <w:divBdr>
            <w:top w:val="none" w:sz="0" w:space="0" w:color="auto"/>
            <w:left w:val="none" w:sz="0" w:space="0" w:color="auto"/>
            <w:bottom w:val="none" w:sz="0" w:space="0" w:color="auto"/>
            <w:right w:val="none" w:sz="0" w:space="0" w:color="auto"/>
          </w:divBdr>
        </w:div>
        <w:div w:id="854810645">
          <w:marLeft w:val="1800"/>
          <w:marRight w:val="0"/>
          <w:marTop w:val="67"/>
          <w:marBottom w:val="0"/>
          <w:divBdr>
            <w:top w:val="none" w:sz="0" w:space="0" w:color="auto"/>
            <w:left w:val="none" w:sz="0" w:space="0" w:color="auto"/>
            <w:bottom w:val="none" w:sz="0" w:space="0" w:color="auto"/>
            <w:right w:val="none" w:sz="0" w:space="0" w:color="auto"/>
          </w:divBdr>
        </w:div>
        <w:div w:id="1105733498">
          <w:marLeft w:val="1800"/>
          <w:marRight w:val="0"/>
          <w:marTop w:val="67"/>
          <w:marBottom w:val="0"/>
          <w:divBdr>
            <w:top w:val="none" w:sz="0" w:space="0" w:color="auto"/>
            <w:left w:val="none" w:sz="0" w:space="0" w:color="auto"/>
            <w:bottom w:val="none" w:sz="0" w:space="0" w:color="auto"/>
            <w:right w:val="none" w:sz="0" w:space="0" w:color="auto"/>
          </w:divBdr>
        </w:div>
        <w:div w:id="1172991724">
          <w:marLeft w:val="1166"/>
          <w:marRight w:val="0"/>
          <w:marTop w:val="77"/>
          <w:marBottom w:val="0"/>
          <w:divBdr>
            <w:top w:val="none" w:sz="0" w:space="0" w:color="auto"/>
            <w:left w:val="none" w:sz="0" w:space="0" w:color="auto"/>
            <w:bottom w:val="none" w:sz="0" w:space="0" w:color="auto"/>
            <w:right w:val="none" w:sz="0" w:space="0" w:color="auto"/>
          </w:divBdr>
        </w:div>
        <w:div w:id="2058578058">
          <w:marLeft w:val="1166"/>
          <w:marRight w:val="0"/>
          <w:marTop w:val="7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9114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85EFA92F-13BB-4FF5-BD8C-BC3F39D32CD1}">
  <ds:schemaRefs>
    <ds:schemaRef ds:uri="http://schemas.openxmlformats.org/officeDocument/2006/bibliography"/>
  </ds:schemaRefs>
</ds:datastoreItem>
</file>

<file path=customXml/itemProps3.xml><?xml version="1.0" encoding="utf-8"?>
<ds:datastoreItem xmlns:ds="http://schemas.openxmlformats.org/officeDocument/2006/customXml" ds:itemID="{607C3CC9-D3D7-41DF-A141-60B879175C8D}">
  <ds:schemaRefs>
    <ds:schemaRef ds:uri="http://schemas.openxmlformats.org/officeDocument/2006/bibliography"/>
  </ds:schemaRefs>
</ds:datastoreItem>
</file>

<file path=customXml/itemProps4.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785</Words>
  <Characters>4505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#102</cp:lastModifiedBy>
  <cp:revision>9</cp:revision>
  <cp:lastPrinted>2018-02-12T13:00:00Z</cp:lastPrinted>
  <dcterms:created xsi:type="dcterms:W3CDTF">2022-03-01T18:13:00Z</dcterms:created>
  <dcterms:modified xsi:type="dcterms:W3CDTF">2022-03-02T17:44:00Z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y fmtid="{D5CDD505-2E9C-101B-9397-08002B2CF9AE}" pid="18" name="_2015_ms_pID_725343">
    <vt:lpwstr>(2)cI2ifTe+XZUk9LtUU/A6irvKt3pHcEGhmeWV8XFMbCIT1W8Q3sXhHtJTubvTo2qQSq2tncku
kNueJgLQT50n/9vmQk0b/SpvCeuWOgypM2O8C4YjhIV+Svrf9Kw70tPVF96oBo2trw1Kx1FY
XMOujv0mb93GnYTaXLOZ2t24+p7fjG5SJgWQFkkbMHVQfVU/ThUlyUXfz23uD7x6A8U2bt89
R9rneUqdG3TCSQJLEM</vt:lpwstr>
  </property>
  <property fmtid="{D5CDD505-2E9C-101B-9397-08002B2CF9AE}" pid="19" name="_2015_ms_pID_7253431">
    <vt:lpwstr>aKykM9QJTgGDC0Idl0NznspK9D5mNXz0acnKwsgLulWnWRKs5l1Aje
jMqY2xyvbhjJUpVxkl6LB5ZdHvE1Hdy1ulgWu5OI5wAHWWOouCKivoEERynMEU2DlBVBSxIa
VEsLoGohr214XfEJcvLi+nPDEGVPpizvJ7TOfX3rJs57LZEoLpa9pGbGr+eohwSUBCE=</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1646143819</vt:lpwstr>
  </property>
</Properties>
</file>